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DE7B" w14:textId="77777777" w:rsidR="00A82BAA" w:rsidRPr="006A7FB2" w:rsidRDefault="00A82BAA">
      <w:pPr>
        <w:pStyle w:val="BriefTekst"/>
        <w:rPr>
          <w:rFonts w:asciiTheme="minorHAnsi" w:hAnsiTheme="minorHAnsi"/>
        </w:rPr>
      </w:pPr>
    </w:p>
    <w:p w14:paraId="7BF5F018" w14:textId="77777777" w:rsidR="00A82BAA" w:rsidRPr="006A7FB2" w:rsidRDefault="00A82BAA">
      <w:pPr>
        <w:pStyle w:val="BriefTekst"/>
        <w:pBdr>
          <w:top w:val="single" w:sz="4" w:space="1" w:color="auto"/>
        </w:pBdr>
        <w:rPr>
          <w:rFonts w:asciiTheme="minorHAnsi" w:hAnsiTheme="minorHAnsi"/>
        </w:rPr>
      </w:pPr>
    </w:p>
    <w:p w14:paraId="2508B9A3" w14:textId="77777777" w:rsidR="00A44255" w:rsidRDefault="00DC1895">
      <w:pPr>
        <w:pStyle w:val="LettreTexte"/>
        <w:pBdr>
          <w:bottom w:val="single" w:sz="4" w:space="1" w:color="auto"/>
        </w:pBd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LEGAL PARC MONS</w:t>
      </w:r>
    </w:p>
    <w:p w14:paraId="5AC671DD" w14:textId="1E249F70" w:rsidR="00A82BAA" w:rsidRPr="006A7FB2" w:rsidRDefault="00163CA6">
      <w:pPr>
        <w:pStyle w:val="LettreTexte"/>
        <w:pBdr>
          <w:bottom w:val="single" w:sz="4" w:space="1" w:color="auto"/>
        </w:pBd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32"/>
        </w:rPr>
        <w:t>S</w:t>
      </w:r>
      <w:r w:rsidR="00DC1895">
        <w:rPr>
          <w:rFonts w:asciiTheme="minorHAnsi" w:hAnsiTheme="minorHAnsi"/>
          <w:b/>
          <w:sz w:val="32"/>
        </w:rPr>
        <w:t>ociété d’avocats</w:t>
      </w:r>
    </w:p>
    <w:p w14:paraId="0A0B085A" w14:textId="3AB362F3" w:rsidR="00A82BAA" w:rsidRPr="006A7FB2" w:rsidRDefault="00C22254">
      <w:pPr>
        <w:pStyle w:val="LettreTexte"/>
        <w:pBdr>
          <w:bottom w:val="single" w:sz="4" w:space="1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Rue d’Egmont</w:t>
      </w:r>
      <w:r w:rsidR="00A82BAA">
        <w:rPr>
          <w:rFonts w:asciiTheme="minorHAnsi" w:hAnsiTheme="minorHAnsi"/>
        </w:rPr>
        <w:t>, n°</w:t>
      </w:r>
      <w:r>
        <w:rPr>
          <w:rFonts w:asciiTheme="minorHAnsi" w:hAnsiTheme="minorHAnsi"/>
        </w:rPr>
        <w:t>1A</w:t>
      </w:r>
      <w:r w:rsidR="00A82BAA" w:rsidRPr="006A7FB2">
        <w:rPr>
          <w:rFonts w:asciiTheme="minorHAnsi" w:hAnsiTheme="minorHAnsi"/>
        </w:rPr>
        <w:t xml:space="preserve"> - 7000 MONS</w:t>
      </w:r>
    </w:p>
    <w:p w14:paraId="644C08BC" w14:textId="77777777" w:rsidR="00A82BAA" w:rsidRPr="006A7FB2" w:rsidRDefault="00A82BAA">
      <w:pPr>
        <w:pStyle w:val="LettreTexte"/>
        <w:pBdr>
          <w:bottom w:val="single" w:sz="4" w:space="1" w:color="auto"/>
        </w:pBdr>
        <w:rPr>
          <w:rFonts w:asciiTheme="minorHAnsi" w:hAnsiTheme="minorHAnsi"/>
        </w:rPr>
      </w:pPr>
    </w:p>
    <w:p w14:paraId="53F7FC4C" w14:textId="77777777" w:rsidR="00A82BAA" w:rsidRDefault="00A82BAA" w:rsidP="00A82BAA">
      <w:pPr>
        <w:pStyle w:val="Default"/>
        <w:jc w:val="center"/>
        <w:rPr>
          <w:rFonts w:asciiTheme="minorHAnsi" w:hAnsiTheme="minorHAnsi"/>
          <w:b/>
          <w:u w:val="single"/>
        </w:rPr>
      </w:pPr>
    </w:p>
    <w:p w14:paraId="6B96CDF1" w14:textId="77777777" w:rsidR="00A82BAA" w:rsidRPr="00A82BAA" w:rsidRDefault="00A82BAA" w:rsidP="00A82BAA">
      <w:pPr>
        <w:pStyle w:val="Default"/>
        <w:jc w:val="center"/>
        <w:rPr>
          <w:rFonts w:asciiTheme="minorHAnsi" w:hAnsiTheme="minorHAnsi"/>
          <w:b/>
          <w:u w:val="single"/>
        </w:rPr>
      </w:pPr>
      <w:r w:rsidRPr="00A82BAA">
        <w:rPr>
          <w:rFonts w:asciiTheme="minorHAnsi" w:hAnsiTheme="minorHAnsi"/>
          <w:b/>
          <w:u w:val="single"/>
        </w:rPr>
        <w:t>Fiche d'informations légales</w:t>
      </w:r>
      <w:r>
        <w:rPr>
          <w:rFonts w:asciiTheme="minorHAnsi" w:hAnsiTheme="minorHAnsi"/>
          <w:b/>
          <w:u w:val="single"/>
        </w:rPr>
        <w:t xml:space="preserve"> en exécution de l’article III-74 du Code de droit économique</w:t>
      </w:r>
    </w:p>
    <w:p w14:paraId="13678AB1" w14:textId="77777777" w:rsidR="00A82BAA" w:rsidRDefault="00A82BAA" w:rsidP="00A82BAA">
      <w:pPr>
        <w:pStyle w:val="Default"/>
        <w:rPr>
          <w:rFonts w:asciiTheme="minorHAnsi" w:hAnsiTheme="minorHAnsi"/>
        </w:rPr>
      </w:pPr>
    </w:p>
    <w:p w14:paraId="064070C3" w14:textId="77777777" w:rsidR="00A82BAA" w:rsidRPr="00A82BAA" w:rsidRDefault="00A82BAA" w:rsidP="00A82BAA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 w:rsidRPr="00A82BAA">
        <w:rPr>
          <w:rFonts w:asciiTheme="minorHAnsi" w:hAnsiTheme="minorHAnsi"/>
          <w:b/>
        </w:rPr>
        <w:t>Nom :</w:t>
      </w:r>
    </w:p>
    <w:p w14:paraId="71328EC0" w14:textId="77777777" w:rsidR="00A82BAA" w:rsidRDefault="00DC1895" w:rsidP="00A82BAA">
      <w:pPr>
        <w:pStyle w:val="Default"/>
        <w:spacing w:after="188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LEGAL PARC MONS, société</w:t>
      </w:r>
      <w:r w:rsidR="003E1F15">
        <w:rPr>
          <w:rFonts w:asciiTheme="minorHAnsi" w:hAnsiTheme="minorHAnsi"/>
          <w:iCs/>
        </w:rPr>
        <w:t xml:space="preserve"> d’avocats</w:t>
      </w:r>
    </w:p>
    <w:p w14:paraId="3B9B5882" w14:textId="7D31CA34" w:rsidR="00A82BAA" w:rsidRDefault="002B12DD" w:rsidP="00A82BAA">
      <w:pPr>
        <w:pStyle w:val="Default"/>
        <w:spacing w:after="188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iCs/>
        </w:rPr>
        <w:t>ici</w:t>
      </w:r>
      <w:proofErr w:type="gramEnd"/>
      <w:r>
        <w:rPr>
          <w:rFonts w:asciiTheme="minorHAnsi" w:hAnsiTheme="minorHAnsi"/>
          <w:iCs/>
        </w:rPr>
        <w:t xml:space="preserve"> représenté</w:t>
      </w:r>
      <w:r w:rsidR="002B0C4C">
        <w:rPr>
          <w:rFonts w:asciiTheme="minorHAnsi" w:hAnsiTheme="minorHAnsi"/>
          <w:iCs/>
        </w:rPr>
        <w:t>e</w:t>
      </w:r>
      <w:r>
        <w:rPr>
          <w:rFonts w:asciiTheme="minorHAnsi" w:hAnsiTheme="minorHAnsi"/>
          <w:iCs/>
        </w:rPr>
        <w:t xml:space="preserve"> par Me TACHENION, Me CORDIER, Me DOCQUIER (</w:t>
      </w:r>
      <w:r>
        <w:rPr>
          <w:rStyle w:val="Appelnotedebasdep"/>
          <w:rFonts w:asciiTheme="minorHAnsi" w:hAnsiTheme="minorHAnsi"/>
          <w:iCs/>
        </w:rPr>
        <w:footnoteReference w:id="1"/>
      </w:r>
      <w:r>
        <w:rPr>
          <w:rFonts w:asciiTheme="minorHAnsi" w:hAnsiTheme="minorHAnsi"/>
          <w:iCs/>
        </w:rPr>
        <w:t>)</w:t>
      </w:r>
    </w:p>
    <w:p w14:paraId="519F3756" w14:textId="77777777" w:rsidR="002B12DD" w:rsidRDefault="002B12DD" w:rsidP="00A82BAA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Forme juridique :</w:t>
      </w:r>
    </w:p>
    <w:p w14:paraId="641ABC5A" w14:textId="695C7B24" w:rsidR="002B12DD" w:rsidRDefault="002B12DD" w:rsidP="002B12DD">
      <w:pPr>
        <w:pStyle w:val="Default"/>
        <w:spacing w:after="188"/>
        <w:rPr>
          <w:rFonts w:asciiTheme="minorHAnsi" w:hAnsiTheme="minorHAnsi"/>
          <w:b/>
        </w:rPr>
      </w:pPr>
      <w:r>
        <w:rPr>
          <w:rFonts w:asciiTheme="minorHAnsi" w:hAnsiTheme="minorHAnsi"/>
          <w:iCs/>
        </w:rPr>
        <w:t>Société civile d’avocats sous forme de S.R.L.</w:t>
      </w:r>
      <w:r w:rsidR="003E1F15">
        <w:rPr>
          <w:rFonts w:asciiTheme="minorHAnsi" w:hAnsiTheme="minorHAnsi"/>
          <w:iCs/>
        </w:rPr>
        <w:t xml:space="preserve"> (</w:t>
      </w:r>
      <w:r w:rsidR="003E1F15">
        <w:rPr>
          <w:rStyle w:val="Appelnotedebasdep"/>
          <w:rFonts w:asciiTheme="minorHAnsi" w:hAnsiTheme="minorHAnsi"/>
          <w:iCs/>
        </w:rPr>
        <w:footnoteReference w:id="2"/>
      </w:r>
      <w:r w:rsidR="003E1F15">
        <w:rPr>
          <w:rFonts w:asciiTheme="minorHAnsi" w:hAnsiTheme="minorHAnsi"/>
          <w:iCs/>
        </w:rPr>
        <w:t>)</w:t>
      </w:r>
    </w:p>
    <w:p w14:paraId="70B8A7ED" w14:textId="77777777" w:rsidR="00A82BAA" w:rsidRPr="00A82BAA" w:rsidRDefault="00A82BAA" w:rsidP="00A82BAA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 w:rsidRPr="00A82BAA">
        <w:rPr>
          <w:rFonts w:asciiTheme="minorHAnsi" w:hAnsiTheme="minorHAnsi"/>
          <w:b/>
        </w:rPr>
        <w:t xml:space="preserve">Adresse du </w:t>
      </w:r>
      <w:r w:rsidR="00EF3607">
        <w:rPr>
          <w:rFonts w:asciiTheme="minorHAnsi" w:hAnsiTheme="minorHAnsi"/>
          <w:b/>
        </w:rPr>
        <w:t xml:space="preserve">siège principal du </w:t>
      </w:r>
      <w:r w:rsidRPr="00A82BAA">
        <w:rPr>
          <w:rFonts w:asciiTheme="minorHAnsi" w:hAnsiTheme="minorHAnsi"/>
          <w:b/>
        </w:rPr>
        <w:t xml:space="preserve">cabinet d'avocat </w:t>
      </w:r>
      <w:r w:rsidR="002B12DD">
        <w:rPr>
          <w:rFonts w:asciiTheme="minorHAnsi" w:hAnsiTheme="minorHAnsi"/>
          <w:b/>
        </w:rPr>
        <w:t xml:space="preserve">et siège social </w:t>
      </w:r>
      <w:r w:rsidRPr="00A82BAA">
        <w:rPr>
          <w:rFonts w:asciiTheme="minorHAnsi" w:hAnsiTheme="minorHAnsi"/>
          <w:b/>
        </w:rPr>
        <w:t>:</w:t>
      </w:r>
    </w:p>
    <w:p w14:paraId="770F2A20" w14:textId="409F6A84" w:rsidR="00A82BAA" w:rsidRDefault="00C22254" w:rsidP="00A82BAA">
      <w:pPr>
        <w:pStyle w:val="Default"/>
        <w:spacing w:after="188"/>
        <w:rPr>
          <w:rFonts w:asciiTheme="minorHAnsi" w:hAnsiTheme="minorHAnsi"/>
          <w:iCs/>
        </w:rPr>
      </w:pPr>
      <w:r>
        <w:rPr>
          <w:rFonts w:asciiTheme="minorHAnsi" w:hAnsiTheme="minorHAnsi"/>
        </w:rPr>
        <w:t>Rue d’Egmont</w:t>
      </w:r>
      <w:r w:rsidR="00A82BAA">
        <w:rPr>
          <w:rFonts w:asciiTheme="minorHAnsi" w:hAnsiTheme="minorHAnsi"/>
        </w:rPr>
        <w:t>, n°</w:t>
      </w:r>
      <w:r>
        <w:rPr>
          <w:rFonts w:asciiTheme="minorHAnsi" w:hAnsiTheme="minorHAnsi"/>
        </w:rPr>
        <w:t>1A</w:t>
      </w:r>
      <w:r w:rsidR="00A82BAA">
        <w:rPr>
          <w:rFonts w:asciiTheme="minorHAnsi" w:hAnsiTheme="minorHAnsi"/>
        </w:rPr>
        <w:t xml:space="preserve"> à 7000 MONS</w:t>
      </w:r>
      <w:r w:rsidR="00E41E58">
        <w:rPr>
          <w:rFonts w:asciiTheme="minorHAnsi" w:hAnsiTheme="minorHAnsi"/>
        </w:rPr>
        <w:t xml:space="preserve"> </w:t>
      </w:r>
      <w:r w:rsidR="00E41E58">
        <w:rPr>
          <w:rFonts w:asciiTheme="minorHAnsi" w:hAnsiTheme="minorHAnsi"/>
          <w:iCs/>
        </w:rPr>
        <w:t>(</w:t>
      </w:r>
      <w:r w:rsidR="00E41E58">
        <w:rPr>
          <w:rStyle w:val="Appelnotedebasdep"/>
          <w:rFonts w:asciiTheme="minorHAnsi" w:hAnsiTheme="minorHAnsi"/>
          <w:iCs/>
        </w:rPr>
        <w:footnoteReference w:id="3"/>
      </w:r>
      <w:r w:rsidR="00E41E58">
        <w:rPr>
          <w:rFonts w:asciiTheme="minorHAnsi" w:hAnsiTheme="minorHAnsi"/>
          <w:iCs/>
        </w:rPr>
        <w:t>)</w:t>
      </w:r>
    </w:p>
    <w:p w14:paraId="1BD017B8" w14:textId="77777777" w:rsidR="00A82BAA" w:rsidRDefault="002B12DD" w:rsidP="00A82BAA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Coordonnées</w:t>
      </w:r>
      <w:r w:rsidR="00A82BAA">
        <w:rPr>
          <w:rFonts w:asciiTheme="minorHAnsi" w:hAnsiTheme="minorHAnsi"/>
          <w:b/>
        </w:rPr>
        <w:t xml:space="preserve"> </w:t>
      </w:r>
      <w:r w:rsidR="003E1F15">
        <w:rPr>
          <w:rFonts w:asciiTheme="minorHAnsi" w:hAnsiTheme="minorHAnsi"/>
          <w:b/>
        </w:rPr>
        <w:t xml:space="preserve">et adresse du site internet </w:t>
      </w:r>
      <w:r w:rsidR="00A82BAA">
        <w:rPr>
          <w:rFonts w:asciiTheme="minorHAnsi" w:hAnsiTheme="minorHAnsi"/>
          <w:b/>
        </w:rPr>
        <w:t>:</w:t>
      </w:r>
    </w:p>
    <w:p w14:paraId="192ABEB2" w14:textId="77777777" w:rsidR="002B12DD" w:rsidRDefault="002B12DD" w:rsidP="00A82BAA">
      <w:pPr>
        <w:pStyle w:val="Default"/>
        <w:spacing w:after="188"/>
        <w:rPr>
          <w:rFonts w:asciiTheme="minorHAnsi" w:hAnsiTheme="minorHAnsi"/>
        </w:rPr>
      </w:pPr>
      <w:r>
        <w:rPr>
          <w:rFonts w:asciiTheme="minorHAnsi" w:hAnsiTheme="minorHAnsi"/>
          <w:iCs/>
        </w:rPr>
        <w:t>Tél. : 065/34.77.77. – Fax : 065/34.97.85.</w:t>
      </w:r>
    </w:p>
    <w:p w14:paraId="17E265C5" w14:textId="50BDF167" w:rsidR="00A82BAA" w:rsidRDefault="002B12DD" w:rsidP="00A82BAA">
      <w:pPr>
        <w:pStyle w:val="Default"/>
        <w:spacing w:after="188"/>
        <w:rPr>
          <w:rFonts w:asciiTheme="minorHAnsi" w:hAnsiTheme="minorHAnsi"/>
          <w:iCs/>
        </w:rPr>
      </w:pPr>
      <w:r>
        <w:rPr>
          <w:rFonts w:asciiTheme="minorHAnsi" w:hAnsiTheme="minorHAnsi"/>
        </w:rPr>
        <w:t xml:space="preserve">Mail : </w:t>
      </w:r>
      <w:hyperlink r:id="rId7" w:history="1">
        <w:r w:rsidR="00163CA6" w:rsidRPr="00253BD1">
          <w:rPr>
            <w:rStyle w:val="Lienhypertexte"/>
          </w:rPr>
          <w:t>secretariat@legalparcmons.be</w:t>
        </w:r>
      </w:hyperlink>
      <w:r w:rsidR="00250CEB">
        <w:t xml:space="preserve"> </w:t>
      </w:r>
      <w:r w:rsidR="003E1F15">
        <w:rPr>
          <w:rFonts w:asciiTheme="minorHAnsi" w:hAnsiTheme="minorHAnsi"/>
          <w:iCs/>
        </w:rPr>
        <w:t>(</w:t>
      </w:r>
      <w:r w:rsidR="003E1F15">
        <w:rPr>
          <w:rStyle w:val="Appelnotedebasdep"/>
          <w:rFonts w:asciiTheme="minorHAnsi" w:hAnsiTheme="minorHAnsi"/>
          <w:iCs/>
        </w:rPr>
        <w:footnoteReference w:id="4"/>
      </w:r>
      <w:r w:rsidR="003E1F15">
        <w:rPr>
          <w:rFonts w:asciiTheme="minorHAnsi" w:hAnsiTheme="minorHAnsi"/>
          <w:iCs/>
        </w:rPr>
        <w:t>)</w:t>
      </w:r>
    </w:p>
    <w:p w14:paraId="6366E565" w14:textId="77777777" w:rsidR="003E1F15" w:rsidRDefault="003E1F15" w:rsidP="00A82BAA">
      <w:pPr>
        <w:pStyle w:val="Default"/>
        <w:spacing w:after="188"/>
      </w:pPr>
      <w:r>
        <w:rPr>
          <w:rFonts w:asciiTheme="minorHAnsi" w:hAnsiTheme="minorHAnsi"/>
          <w:iCs/>
        </w:rPr>
        <w:t xml:space="preserve">Site internet : </w:t>
      </w:r>
      <w:hyperlink r:id="rId8" w:history="1">
        <w:r w:rsidR="00250CEB" w:rsidRPr="00DC38D9">
          <w:rPr>
            <w:rStyle w:val="Lienhypertexte"/>
          </w:rPr>
          <w:t>www.legalparcmons.be</w:t>
        </w:r>
      </w:hyperlink>
    </w:p>
    <w:p w14:paraId="7D7B41AF" w14:textId="77777777" w:rsidR="002B12DD" w:rsidRDefault="002B12DD" w:rsidP="002B12DD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Numéro d'entreprise :</w:t>
      </w:r>
    </w:p>
    <w:p w14:paraId="7C93C949" w14:textId="77777777" w:rsidR="00A82BAA" w:rsidRPr="002B12DD" w:rsidRDefault="002B12DD" w:rsidP="002B12DD">
      <w:pPr>
        <w:pStyle w:val="Default"/>
        <w:spacing w:after="188"/>
        <w:rPr>
          <w:rFonts w:asciiTheme="minorHAnsi" w:hAnsiTheme="minorHAnsi"/>
        </w:rPr>
      </w:pPr>
      <w:r w:rsidRPr="002B12DD">
        <w:rPr>
          <w:rFonts w:asciiTheme="minorHAnsi" w:hAnsiTheme="minorHAnsi"/>
        </w:rPr>
        <w:t>444.606.131</w:t>
      </w:r>
      <w:r w:rsidR="00A82BAA" w:rsidRPr="002B12DD">
        <w:rPr>
          <w:rFonts w:asciiTheme="minorHAnsi" w:hAnsiTheme="minorHAnsi"/>
        </w:rPr>
        <w:t xml:space="preserve"> </w:t>
      </w:r>
    </w:p>
    <w:p w14:paraId="4C9DF951" w14:textId="77777777" w:rsidR="002B12DD" w:rsidRPr="002B12DD" w:rsidRDefault="002B12DD" w:rsidP="002B12DD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 w:rsidRPr="002B12DD">
        <w:rPr>
          <w:rFonts w:asciiTheme="minorHAnsi" w:hAnsiTheme="minorHAnsi"/>
          <w:b/>
        </w:rPr>
        <w:t>Organisation professionnelle :</w:t>
      </w:r>
    </w:p>
    <w:p w14:paraId="637285BF" w14:textId="77777777" w:rsidR="00187B81" w:rsidRDefault="00A82BAA" w:rsidP="002B12DD">
      <w:pPr>
        <w:pStyle w:val="Default"/>
        <w:spacing w:after="188"/>
        <w:rPr>
          <w:rFonts w:asciiTheme="minorHAnsi" w:hAnsiTheme="minorHAnsi"/>
          <w:iCs/>
        </w:rPr>
      </w:pPr>
      <w:r w:rsidRPr="002B12DD">
        <w:rPr>
          <w:rFonts w:asciiTheme="minorHAnsi" w:hAnsiTheme="minorHAnsi"/>
          <w:iCs/>
        </w:rPr>
        <w:t xml:space="preserve">Barreau de </w:t>
      </w:r>
      <w:r w:rsidR="002B12DD">
        <w:rPr>
          <w:rFonts w:asciiTheme="minorHAnsi" w:hAnsiTheme="minorHAnsi"/>
          <w:iCs/>
        </w:rPr>
        <w:t>Mons</w:t>
      </w:r>
      <w:r w:rsidR="008B0789">
        <w:rPr>
          <w:rFonts w:asciiTheme="minorHAnsi" w:hAnsiTheme="minorHAnsi"/>
          <w:iCs/>
        </w:rPr>
        <w:t>.</w:t>
      </w:r>
    </w:p>
    <w:p w14:paraId="3B81CAC0" w14:textId="77777777" w:rsidR="00187B81" w:rsidRPr="00187B81" w:rsidRDefault="00187B81" w:rsidP="00187B81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  <w:iCs/>
        </w:rPr>
      </w:pPr>
      <w:r w:rsidRPr="00187B81">
        <w:rPr>
          <w:rFonts w:asciiTheme="minorHAnsi" w:hAnsiTheme="minorHAnsi"/>
          <w:b/>
          <w:iCs/>
        </w:rPr>
        <w:t xml:space="preserve">Titre professionnel </w:t>
      </w:r>
      <w:r w:rsidR="003E1F15">
        <w:rPr>
          <w:rFonts w:asciiTheme="minorHAnsi" w:hAnsiTheme="minorHAnsi"/>
          <w:b/>
          <w:iCs/>
        </w:rPr>
        <w:t xml:space="preserve">et pays d’octroi de celui-ci </w:t>
      </w:r>
      <w:r w:rsidRPr="00187B81">
        <w:rPr>
          <w:rFonts w:asciiTheme="minorHAnsi" w:hAnsiTheme="minorHAnsi"/>
          <w:b/>
          <w:iCs/>
        </w:rPr>
        <w:t>:</w:t>
      </w:r>
    </w:p>
    <w:p w14:paraId="7D4C03D5" w14:textId="77777777" w:rsidR="00A82BAA" w:rsidRPr="00187B81" w:rsidRDefault="002B12DD" w:rsidP="002B12DD">
      <w:pPr>
        <w:pStyle w:val="Default"/>
        <w:spacing w:after="188"/>
        <w:rPr>
          <w:rFonts w:asciiTheme="minorHAnsi" w:hAnsiTheme="minorHAnsi"/>
          <w:iCs/>
        </w:rPr>
      </w:pPr>
      <w:r w:rsidRPr="00187B81">
        <w:rPr>
          <w:rFonts w:asciiTheme="minorHAnsi" w:hAnsiTheme="minorHAnsi"/>
          <w:iCs/>
        </w:rPr>
        <w:t xml:space="preserve">Les associés du cabinet sont avocats et leur titre </w:t>
      </w:r>
      <w:r w:rsidR="00187B81" w:rsidRPr="00187B81">
        <w:rPr>
          <w:rFonts w:asciiTheme="minorHAnsi" w:hAnsiTheme="minorHAnsi"/>
          <w:iCs/>
        </w:rPr>
        <w:t xml:space="preserve">professionnel </w:t>
      </w:r>
      <w:r w:rsidRPr="00187B81">
        <w:rPr>
          <w:rFonts w:asciiTheme="minorHAnsi" w:hAnsiTheme="minorHAnsi"/>
          <w:iCs/>
        </w:rPr>
        <w:t xml:space="preserve">leur a été octroyé en </w:t>
      </w:r>
      <w:r w:rsidR="008B0789">
        <w:rPr>
          <w:rFonts w:asciiTheme="minorHAnsi" w:hAnsiTheme="minorHAnsi"/>
          <w:iCs/>
        </w:rPr>
        <w:t>Belgique.</w:t>
      </w:r>
    </w:p>
    <w:p w14:paraId="683C0BA5" w14:textId="77777777" w:rsidR="00A82BAA" w:rsidRPr="00187B81" w:rsidRDefault="00187B81" w:rsidP="002B12DD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 w:rsidRPr="00187B81">
        <w:rPr>
          <w:rFonts w:asciiTheme="minorHAnsi" w:hAnsiTheme="minorHAnsi"/>
          <w:b/>
        </w:rPr>
        <w:t xml:space="preserve">Conditions générales </w:t>
      </w:r>
      <w:r>
        <w:rPr>
          <w:rFonts w:asciiTheme="minorHAnsi" w:hAnsiTheme="minorHAnsi"/>
          <w:b/>
        </w:rPr>
        <w:t xml:space="preserve">d’intervention </w:t>
      </w:r>
      <w:r w:rsidRPr="00187B81">
        <w:rPr>
          <w:rFonts w:asciiTheme="minorHAnsi" w:hAnsiTheme="minorHAnsi"/>
          <w:b/>
        </w:rPr>
        <w:t>du cabinet</w:t>
      </w:r>
      <w:r w:rsidR="002B12DD" w:rsidRPr="00187B81">
        <w:rPr>
          <w:rFonts w:asciiTheme="minorHAnsi" w:hAnsiTheme="minorHAnsi"/>
          <w:b/>
        </w:rPr>
        <w:t xml:space="preserve"> :</w:t>
      </w:r>
    </w:p>
    <w:p w14:paraId="6297B027" w14:textId="77777777" w:rsidR="00E41E58" w:rsidRDefault="00E41E58" w:rsidP="00A82BAA">
      <w:pPr>
        <w:pStyle w:val="Default"/>
        <w:spacing w:after="188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Le cabinet dispose de</w:t>
      </w:r>
      <w:r w:rsidR="00187B81">
        <w:rPr>
          <w:rFonts w:asciiTheme="minorHAnsi" w:hAnsiTheme="minorHAnsi"/>
          <w:iCs/>
        </w:rPr>
        <w:t xml:space="preserve"> conditions générales </w:t>
      </w:r>
      <w:r>
        <w:rPr>
          <w:rFonts w:asciiTheme="minorHAnsi" w:hAnsiTheme="minorHAnsi"/>
          <w:iCs/>
        </w:rPr>
        <w:t>d’intervention (v. annexe à la présente).</w:t>
      </w:r>
    </w:p>
    <w:p w14:paraId="704DA1A1" w14:textId="77777777" w:rsidR="00A82BAA" w:rsidRDefault="00E41E58" w:rsidP="00E41E58">
      <w:pPr>
        <w:pStyle w:val="Default"/>
        <w:spacing w:after="188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lastRenderedPageBreak/>
        <w:t xml:space="preserve">Ces conditions générales d’intervention </w:t>
      </w:r>
      <w:r w:rsidR="00187B81">
        <w:rPr>
          <w:rFonts w:asciiTheme="minorHAnsi" w:hAnsiTheme="minorHAnsi"/>
          <w:iCs/>
        </w:rPr>
        <w:t xml:space="preserve">sont </w:t>
      </w:r>
      <w:r>
        <w:rPr>
          <w:rFonts w:asciiTheme="minorHAnsi" w:hAnsiTheme="minorHAnsi"/>
          <w:iCs/>
        </w:rPr>
        <w:t xml:space="preserve">par ailleurs </w:t>
      </w:r>
      <w:r w:rsidR="00187B81">
        <w:rPr>
          <w:rFonts w:asciiTheme="minorHAnsi" w:hAnsiTheme="minorHAnsi"/>
          <w:iCs/>
        </w:rPr>
        <w:t xml:space="preserve">accessibles sur le site </w:t>
      </w:r>
      <w:r w:rsidR="00A82BAA" w:rsidRPr="00A82BAA">
        <w:rPr>
          <w:rFonts w:asciiTheme="minorHAnsi" w:hAnsiTheme="minorHAnsi"/>
          <w:iCs/>
        </w:rPr>
        <w:t xml:space="preserve">internet </w:t>
      </w:r>
      <w:r>
        <w:rPr>
          <w:rFonts w:asciiTheme="minorHAnsi" w:hAnsiTheme="minorHAnsi"/>
          <w:iCs/>
        </w:rPr>
        <w:t>du cabinet mentionné ci-dessus. Ces conditions générales mentionnent le droit applicable et les juridictions compétentes dan</w:t>
      </w:r>
      <w:r w:rsidR="008B0789">
        <w:rPr>
          <w:rFonts w:asciiTheme="minorHAnsi" w:hAnsiTheme="minorHAnsi"/>
          <w:iCs/>
        </w:rPr>
        <w:t>s les relations entre le</w:t>
      </w:r>
      <w:r w:rsidR="006275F4">
        <w:rPr>
          <w:rFonts w:asciiTheme="minorHAnsi" w:hAnsiTheme="minorHAnsi"/>
          <w:iCs/>
        </w:rPr>
        <w:t xml:space="preserve"> client </w:t>
      </w:r>
      <w:r>
        <w:rPr>
          <w:rFonts w:asciiTheme="minorHAnsi" w:hAnsiTheme="minorHAnsi"/>
          <w:iCs/>
        </w:rPr>
        <w:t>et le cabinet d’avocats.</w:t>
      </w:r>
    </w:p>
    <w:p w14:paraId="6D3E990B" w14:textId="77777777" w:rsidR="006275F4" w:rsidRDefault="006275F4" w:rsidP="00E41E58">
      <w:pPr>
        <w:pStyle w:val="Default"/>
        <w:spacing w:after="188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L’attention du client est attirée, notamment, sur le point 14, relatif à la collecte et au traitement des données à caractère personnel, suite à l’entrée en vigueur, le 25 mai 2018, du Règlement européen sur la protection des données à caractère personnel (RGPD).</w:t>
      </w:r>
    </w:p>
    <w:p w14:paraId="15822912" w14:textId="77777777" w:rsidR="006275F4" w:rsidRDefault="006275F4" w:rsidP="00E41E58">
      <w:pPr>
        <w:pStyle w:val="Default"/>
        <w:spacing w:after="18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client reconnaît</w:t>
      </w:r>
      <w:r w:rsidR="00C977C7">
        <w:rPr>
          <w:rFonts w:asciiTheme="minorHAnsi" w:hAnsiTheme="minorHAnsi"/>
        </w:rPr>
        <w:t xml:space="preserve"> que les conditions générales précitées, dont il a pris connaissance par accès au site web ou pour en avoir reçu copie, font partie intégrante de la convention régissant ses rapports avec le cabinet d’avocats.</w:t>
      </w:r>
    </w:p>
    <w:p w14:paraId="3D6E4492" w14:textId="77777777" w:rsidR="006804C6" w:rsidRDefault="006804C6" w:rsidP="00E41E58">
      <w:pPr>
        <w:pStyle w:val="Default"/>
        <w:spacing w:after="188"/>
        <w:jc w:val="both"/>
        <w:rPr>
          <w:rFonts w:asciiTheme="minorHAnsi" w:hAnsiTheme="minorHAnsi"/>
        </w:rPr>
      </w:pPr>
    </w:p>
    <w:p w14:paraId="4A49753F" w14:textId="77777777" w:rsidR="006804C6" w:rsidRPr="00E41E58" w:rsidRDefault="006804C6" w:rsidP="006804C6">
      <w:pPr>
        <w:pStyle w:val="Default"/>
        <w:numPr>
          <w:ilvl w:val="0"/>
          <w:numId w:val="3"/>
        </w:numPr>
        <w:rPr>
          <w:rFonts w:asciiTheme="minorHAnsi" w:hAnsiTheme="minorHAnsi"/>
          <w:b/>
        </w:rPr>
      </w:pPr>
      <w:r w:rsidRPr="00E41E58">
        <w:rPr>
          <w:rFonts w:asciiTheme="minorHAnsi" w:hAnsiTheme="minorHAnsi"/>
          <w:b/>
        </w:rPr>
        <w:t>Caractéristique de la prestation de service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iCs/>
        </w:rPr>
        <w:t>(</w:t>
      </w:r>
      <w:r>
        <w:rPr>
          <w:rStyle w:val="Appelnotedebasdep"/>
          <w:rFonts w:asciiTheme="minorHAnsi" w:hAnsiTheme="minorHAnsi"/>
          <w:iCs/>
        </w:rPr>
        <w:footnoteReference w:id="5"/>
      </w:r>
      <w:r>
        <w:rPr>
          <w:rFonts w:asciiTheme="minorHAnsi" w:hAnsiTheme="minorHAnsi"/>
          <w:iCs/>
        </w:rPr>
        <w:t>)</w:t>
      </w:r>
    </w:p>
    <w:p w14:paraId="7F23D46A" w14:textId="77777777" w:rsidR="006804C6" w:rsidRDefault="006804C6" w:rsidP="006804C6">
      <w:pPr>
        <w:pStyle w:val="Default"/>
        <w:rPr>
          <w:rFonts w:asciiTheme="minorHAnsi" w:hAnsiTheme="minorHAnsi"/>
        </w:rPr>
      </w:pPr>
    </w:p>
    <w:p w14:paraId="1C98E13E" w14:textId="77777777" w:rsidR="006804C6" w:rsidRPr="00A82BAA" w:rsidRDefault="006804C6" w:rsidP="006804C6">
      <w:pPr>
        <w:pStyle w:val="Default"/>
        <w:rPr>
          <w:rFonts w:asciiTheme="minorHAnsi" w:hAnsiTheme="minorHAnsi"/>
        </w:rPr>
      </w:pPr>
    </w:p>
    <w:p w14:paraId="3005CF62" w14:textId="77777777" w:rsidR="006804C6" w:rsidRPr="006804C6" w:rsidRDefault="006804C6" w:rsidP="006804C6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proofErr w:type="gramStart"/>
      <w:r w:rsidRPr="00A82BAA">
        <w:rPr>
          <w:rFonts w:asciiTheme="minorHAnsi" w:hAnsiTheme="minorHAnsi"/>
        </w:rPr>
        <w:t>soit</w:t>
      </w:r>
      <w:proofErr w:type="gramEnd"/>
      <w:r w:rsidRPr="00A82BAA">
        <w:rPr>
          <w:rFonts w:asciiTheme="minorHAnsi" w:hAnsiTheme="minorHAnsi"/>
        </w:rPr>
        <w:t xml:space="preserve"> : </w:t>
      </w:r>
      <w:r w:rsidRPr="00A82BAA">
        <w:rPr>
          <w:rFonts w:asciiTheme="minorHAnsi" w:hAnsiTheme="minorHAnsi"/>
          <w:iCs/>
        </w:rPr>
        <w:t>défense en ju</w:t>
      </w:r>
      <w:r>
        <w:rPr>
          <w:rFonts w:asciiTheme="minorHAnsi" w:hAnsiTheme="minorHAnsi"/>
          <w:iCs/>
        </w:rPr>
        <w:t>stice dans le cadre du litige</w:t>
      </w:r>
    </w:p>
    <w:p w14:paraId="69F19D7E" w14:textId="77777777" w:rsidR="006804C6" w:rsidRDefault="006804C6" w:rsidP="006804C6">
      <w:pPr>
        <w:pStyle w:val="Default"/>
        <w:ind w:left="720"/>
        <w:rPr>
          <w:rFonts w:asciiTheme="minorHAnsi" w:hAnsiTheme="minorHAnsi"/>
          <w:iCs/>
        </w:rPr>
      </w:pPr>
    </w:p>
    <w:p w14:paraId="7533E222" w14:textId="77777777" w:rsidR="006804C6" w:rsidRDefault="006804C6" w:rsidP="006804C6">
      <w:pPr>
        <w:pStyle w:val="Default"/>
        <w:ind w:left="720"/>
        <w:rPr>
          <w:rFonts w:asciiTheme="minorHAnsi" w:hAnsiTheme="minorHAnsi"/>
        </w:rPr>
      </w:pPr>
    </w:p>
    <w:p w14:paraId="627719C0" w14:textId="77777777" w:rsidR="006804C6" w:rsidRDefault="006804C6" w:rsidP="006804C6">
      <w:pPr>
        <w:pStyle w:val="Default"/>
        <w:ind w:left="720"/>
        <w:rPr>
          <w:rFonts w:asciiTheme="minorHAnsi" w:hAnsiTheme="minorHAnsi"/>
        </w:rPr>
      </w:pPr>
    </w:p>
    <w:p w14:paraId="0E23CE11" w14:textId="77777777" w:rsidR="006804C6" w:rsidRDefault="006804C6" w:rsidP="006804C6">
      <w:pPr>
        <w:pStyle w:val="Default"/>
        <w:ind w:left="720"/>
        <w:rPr>
          <w:rFonts w:asciiTheme="minorHAnsi" w:hAnsiTheme="minorHAnsi"/>
        </w:rPr>
      </w:pPr>
    </w:p>
    <w:p w14:paraId="0EA52A8F" w14:textId="77777777" w:rsidR="006804C6" w:rsidRDefault="006804C6" w:rsidP="006804C6">
      <w:pPr>
        <w:pStyle w:val="Default"/>
        <w:ind w:left="720"/>
        <w:rPr>
          <w:rFonts w:asciiTheme="minorHAnsi" w:hAnsiTheme="minorHAnsi"/>
        </w:rPr>
      </w:pPr>
    </w:p>
    <w:p w14:paraId="715E7541" w14:textId="77777777" w:rsidR="006804C6" w:rsidRDefault="006804C6" w:rsidP="006804C6">
      <w:pPr>
        <w:pStyle w:val="Default"/>
        <w:ind w:left="720"/>
        <w:rPr>
          <w:rFonts w:asciiTheme="minorHAnsi" w:hAnsiTheme="minorHAnsi"/>
        </w:rPr>
      </w:pPr>
    </w:p>
    <w:p w14:paraId="4FC53F7D" w14:textId="77777777" w:rsidR="006804C6" w:rsidRPr="002B3634" w:rsidRDefault="006804C6" w:rsidP="006804C6">
      <w:pPr>
        <w:pStyle w:val="Default"/>
        <w:ind w:left="720"/>
        <w:rPr>
          <w:rFonts w:asciiTheme="minorHAnsi" w:hAnsiTheme="minorHAnsi"/>
        </w:rPr>
      </w:pPr>
    </w:p>
    <w:p w14:paraId="5D21886F" w14:textId="77777777" w:rsidR="006804C6" w:rsidRPr="00A82BAA" w:rsidRDefault="006804C6" w:rsidP="006804C6">
      <w:pPr>
        <w:pStyle w:val="Default"/>
        <w:ind w:left="720"/>
        <w:rPr>
          <w:rFonts w:asciiTheme="minorHAnsi" w:hAnsiTheme="minorHAnsi"/>
        </w:rPr>
      </w:pPr>
    </w:p>
    <w:p w14:paraId="6A7BE4FC" w14:textId="77777777" w:rsidR="006804C6" w:rsidRPr="008B0789" w:rsidRDefault="006804C6" w:rsidP="006804C6">
      <w:pPr>
        <w:pStyle w:val="Default"/>
        <w:numPr>
          <w:ilvl w:val="0"/>
          <w:numId w:val="4"/>
        </w:numPr>
        <w:rPr>
          <w:rFonts w:asciiTheme="minorHAnsi" w:hAnsiTheme="minorHAnsi"/>
          <w:iCs/>
        </w:rPr>
      </w:pPr>
      <w:proofErr w:type="gramStart"/>
      <w:r w:rsidRPr="008B0789">
        <w:rPr>
          <w:rFonts w:asciiTheme="minorHAnsi" w:hAnsiTheme="minorHAnsi"/>
        </w:rPr>
        <w:t>soit</w:t>
      </w:r>
      <w:proofErr w:type="gramEnd"/>
      <w:r w:rsidRPr="008B0789">
        <w:rPr>
          <w:rFonts w:asciiTheme="minorHAnsi" w:hAnsiTheme="minorHAnsi"/>
        </w:rPr>
        <w:t xml:space="preserve"> : </w:t>
      </w:r>
      <w:r w:rsidRPr="008B0789">
        <w:rPr>
          <w:rFonts w:asciiTheme="minorHAnsi" w:hAnsiTheme="minorHAnsi"/>
          <w:iCs/>
        </w:rPr>
        <w:t xml:space="preserve">consultation en matière civile/commerciale/sociale/fiscale/administrative/etc. </w:t>
      </w:r>
    </w:p>
    <w:p w14:paraId="2E0C8F82" w14:textId="77777777" w:rsidR="006804C6" w:rsidRDefault="006804C6" w:rsidP="00E41E58">
      <w:pPr>
        <w:pStyle w:val="Default"/>
        <w:spacing w:after="188"/>
        <w:jc w:val="both"/>
        <w:rPr>
          <w:rFonts w:asciiTheme="minorHAnsi" w:hAnsiTheme="minorHAnsi"/>
        </w:rPr>
      </w:pPr>
    </w:p>
    <w:p w14:paraId="32EA40A6" w14:textId="77777777" w:rsidR="006804C6" w:rsidRDefault="006804C6" w:rsidP="00E41E58">
      <w:pPr>
        <w:pStyle w:val="Default"/>
        <w:spacing w:after="188"/>
        <w:jc w:val="both"/>
        <w:rPr>
          <w:rFonts w:asciiTheme="minorHAnsi" w:hAnsiTheme="minorHAnsi"/>
        </w:rPr>
      </w:pPr>
    </w:p>
    <w:p w14:paraId="5FBEF2A6" w14:textId="77777777" w:rsidR="006804C6" w:rsidRDefault="006804C6" w:rsidP="00E41E58">
      <w:pPr>
        <w:pStyle w:val="Default"/>
        <w:spacing w:after="188"/>
        <w:jc w:val="both"/>
        <w:rPr>
          <w:rFonts w:asciiTheme="minorHAnsi" w:hAnsiTheme="minorHAnsi"/>
        </w:rPr>
      </w:pPr>
    </w:p>
    <w:p w14:paraId="3B6FBC0C" w14:textId="77777777" w:rsidR="006804C6" w:rsidRDefault="006804C6" w:rsidP="00E41E58">
      <w:pPr>
        <w:pStyle w:val="Default"/>
        <w:spacing w:after="188"/>
        <w:jc w:val="both"/>
        <w:rPr>
          <w:rFonts w:asciiTheme="minorHAnsi" w:hAnsiTheme="minorHAnsi"/>
        </w:rPr>
      </w:pPr>
    </w:p>
    <w:p w14:paraId="488DE7DC" w14:textId="77777777" w:rsidR="006804C6" w:rsidRDefault="006804C6">
      <w:pPr>
        <w:rPr>
          <w:rFonts w:asciiTheme="minorHAnsi" w:hAnsiTheme="minorHAnsi"/>
          <w:color w:val="000000"/>
          <w:sz w:val="24"/>
          <w:szCs w:val="24"/>
          <w:lang w:val="fr-BE"/>
        </w:rPr>
      </w:pPr>
      <w:r w:rsidRPr="00C22254">
        <w:rPr>
          <w:rFonts w:asciiTheme="minorHAnsi" w:hAnsiTheme="minorHAnsi"/>
          <w:lang w:val="fr-BE"/>
        </w:rPr>
        <w:br w:type="page"/>
      </w:r>
    </w:p>
    <w:p w14:paraId="0704B20D" w14:textId="77777777" w:rsidR="00E41E58" w:rsidRPr="00E41E58" w:rsidRDefault="00A82BAA" w:rsidP="006804C6">
      <w:pPr>
        <w:pStyle w:val="Default"/>
        <w:numPr>
          <w:ilvl w:val="0"/>
          <w:numId w:val="3"/>
        </w:numPr>
        <w:spacing w:after="188"/>
        <w:rPr>
          <w:rFonts w:asciiTheme="minorHAnsi" w:hAnsiTheme="minorHAnsi"/>
          <w:b/>
        </w:rPr>
      </w:pPr>
      <w:r w:rsidRPr="00E41E58">
        <w:rPr>
          <w:rFonts w:asciiTheme="minorHAnsi" w:hAnsiTheme="minorHAnsi"/>
          <w:b/>
        </w:rPr>
        <w:lastRenderedPageBreak/>
        <w:t>Prix du</w:t>
      </w:r>
      <w:r w:rsidR="00E41E58" w:rsidRPr="00E41E58">
        <w:rPr>
          <w:rFonts w:asciiTheme="minorHAnsi" w:hAnsiTheme="minorHAnsi"/>
          <w:b/>
        </w:rPr>
        <w:t xml:space="preserve"> service </w:t>
      </w:r>
      <w:r w:rsidR="008B0789">
        <w:rPr>
          <w:rFonts w:asciiTheme="minorHAnsi" w:hAnsiTheme="minorHAnsi"/>
          <w:b/>
        </w:rPr>
        <w:t>s’il est déterminé au préalable</w:t>
      </w:r>
      <w:r w:rsidR="002B3634">
        <w:rPr>
          <w:rFonts w:asciiTheme="minorHAnsi" w:hAnsiTheme="minorHAnsi"/>
          <w:b/>
        </w:rPr>
        <w:t xml:space="preserve"> </w:t>
      </w:r>
      <w:r w:rsidR="002B3634">
        <w:rPr>
          <w:rFonts w:asciiTheme="minorHAnsi" w:hAnsiTheme="minorHAnsi"/>
          <w:iCs/>
        </w:rPr>
        <w:t>(</w:t>
      </w:r>
      <w:r w:rsidR="002B3634">
        <w:rPr>
          <w:rStyle w:val="Appelnotedebasdep"/>
          <w:rFonts w:asciiTheme="minorHAnsi" w:hAnsiTheme="minorHAnsi"/>
          <w:iCs/>
        </w:rPr>
        <w:footnoteReference w:id="6"/>
      </w:r>
      <w:r w:rsidR="002B3634">
        <w:rPr>
          <w:rFonts w:asciiTheme="minorHAnsi" w:hAnsiTheme="minorHAnsi"/>
          <w:iCs/>
        </w:rPr>
        <w:t>)</w:t>
      </w:r>
      <w:r w:rsidR="008B0789">
        <w:rPr>
          <w:rFonts w:asciiTheme="minorHAnsi" w:hAnsiTheme="minorHAnsi"/>
          <w:b/>
        </w:rPr>
        <w:t xml:space="preserve"> </w:t>
      </w:r>
      <w:r w:rsidR="00E41E58" w:rsidRPr="00E41E58">
        <w:rPr>
          <w:rFonts w:asciiTheme="minorHAnsi" w:hAnsiTheme="minorHAnsi"/>
          <w:b/>
        </w:rPr>
        <w:t>:</w:t>
      </w:r>
    </w:p>
    <w:p w14:paraId="5A2F4901" w14:textId="77777777" w:rsidR="006804C6" w:rsidRDefault="006804C6" w:rsidP="006804C6">
      <w:pPr>
        <w:pStyle w:val="Default"/>
        <w:spacing w:after="188"/>
        <w:rPr>
          <w:rFonts w:asciiTheme="minorHAnsi" w:hAnsiTheme="minorHAnsi"/>
        </w:rPr>
      </w:pPr>
    </w:p>
    <w:p w14:paraId="6310929D" w14:textId="77777777" w:rsidR="006804C6" w:rsidRPr="006804C6" w:rsidRDefault="006804C6" w:rsidP="006804C6">
      <w:pPr>
        <w:pStyle w:val="Default"/>
        <w:spacing w:after="188"/>
        <w:rPr>
          <w:rFonts w:asciiTheme="minorHAnsi" w:hAnsiTheme="minorHAnsi"/>
          <w:b/>
          <w:u w:val="single"/>
        </w:rPr>
      </w:pPr>
      <w:r w:rsidRPr="006804C6">
        <w:rPr>
          <w:rFonts w:asciiTheme="minorHAnsi" w:hAnsiTheme="minorHAnsi"/>
          <w:b/>
          <w:u w:val="single"/>
        </w:rPr>
        <w:t>Les honoraires sont évalués comme suit :</w:t>
      </w:r>
    </w:p>
    <w:p w14:paraId="0DD5766B" w14:textId="77777777" w:rsidR="006804C6" w:rsidRDefault="006804C6" w:rsidP="008B0789">
      <w:pPr>
        <w:pStyle w:val="Default"/>
        <w:spacing w:after="188"/>
        <w:rPr>
          <w:rFonts w:asciiTheme="minorHAnsi" w:hAnsiTheme="minorHAnsi"/>
        </w:rPr>
      </w:pPr>
    </w:p>
    <w:p w14:paraId="512C9121" w14:textId="77777777" w:rsidR="006804C6" w:rsidRDefault="006804C6" w:rsidP="008B0789">
      <w:pPr>
        <w:pStyle w:val="Default"/>
        <w:spacing w:after="188"/>
        <w:rPr>
          <w:rFonts w:asciiTheme="minorHAnsi" w:hAnsiTheme="minorHAnsi"/>
        </w:rPr>
      </w:pPr>
    </w:p>
    <w:p w14:paraId="35C889E9" w14:textId="77777777" w:rsidR="006804C6" w:rsidRDefault="006804C6" w:rsidP="008B0789">
      <w:pPr>
        <w:pStyle w:val="Default"/>
        <w:spacing w:after="188"/>
        <w:rPr>
          <w:rFonts w:asciiTheme="minorHAnsi" w:hAnsiTheme="minorHAnsi"/>
        </w:rPr>
      </w:pPr>
    </w:p>
    <w:p w14:paraId="695F9133" w14:textId="77777777" w:rsidR="006804C6" w:rsidRDefault="006804C6" w:rsidP="008B0789">
      <w:pPr>
        <w:pStyle w:val="Default"/>
        <w:spacing w:after="188"/>
        <w:rPr>
          <w:rFonts w:asciiTheme="minorHAnsi" w:hAnsiTheme="minorHAnsi"/>
        </w:rPr>
      </w:pPr>
    </w:p>
    <w:p w14:paraId="12523E67" w14:textId="77777777" w:rsidR="006804C6" w:rsidRDefault="006804C6" w:rsidP="008B0789">
      <w:pPr>
        <w:pStyle w:val="Default"/>
        <w:spacing w:after="188"/>
        <w:rPr>
          <w:rFonts w:asciiTheme="minorHAnsi" w:hAnsiTheme="minorHAnsi"/>
        </w:rPr>
      </w:pPr>
    </w:p>
    <w:p w14:paraId="7830A5F8" w14:textId="77777777" w:rsidR="008B0789" w:rsidRPr="006804C6" w:rsidRDefault="008B0789" w:rsidP="008B0789">
      <w:pPr>
        <w:pStyle w:val="Default"/>
        <w:spacing w:after="188"/>
        <w:rPr>
          <w:rFonts w:asciiTheme="minorHAnsi" w:hAnsiTheme="minorHAnsi"/>
          <w:b/>
          <w:u w:val="single"/>
        </w:rPr>
      </w:pPr>
      <w:r w:rsidRPr="006804C6">
        <w:rPr>
          <w:rFonts w:asciiTheme="minorHAnsi" w:hAnsiTheme="minorHAnsi"/>
          <w:b/>
          <w:u w:val="single"/>
        </w:rPr>
        <w:t>Les frais du cabinet sont calculés comme suit :</w:t>
      </w:r>
    </w:p>
    <w:p w14:paraId="7D5C0FE7" w14:textId="77777777" w:rsidR="002B3634" w:rsidRPr="002B3634" w:rsidRDefault="002B3634" w:rsidP="002B3634">
      <w:pPr>
        <w:pStyle w:val="LettreTexte"/>
        <w:numPr>
          <w:ilvl w:val="0"/>
          <w:numId w:val="6"/>
        </w:numPr>
        <w:tabs>
          <w:tab w:val="right" w:pos="7938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Ouverture, constitution, gestion, tenue, archivage dossier</w:t>
      </w:r>
      <w:r w:rsidRPr="002B3634">
        <w:rPr>
          <w:rFonts w:asciiTheme="minorHAnsi" w:hAnsiTheme="minorHAnsi"/>
          <w:sz w:val="20"/>
        </w:rPr>
        <w:tab/>
        <w:t>50 EUR</w:t>
      </w:r>
    </w:p>
    <w:p w14:paraId="4FDB1803" w14:textId="77777777" w:rsidR="002B3634" w:rsidRPr="002B3634" w:rsidRDefault="002B3634" w:rsidP="002B3634">
      <w:pPr>
        <w:pStyle w:val="LettreTexte"/>
        <w:numPr>
          <w:ilvl w:val="0"/>
          <w:numId w:val="6"/>
        </w:numPr>
        <w:tabs>
          <w:tab w:val="right" w:pos="7938"/>
          <w:tab w:val="right" w:pos="850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Frais de correspondance</w:t>
      </w:r>
      <w:r w:rsidRPr="002B3634">
        <w:rPr>
          <w:rFonts w:asciiTheme="minorHAnsi" w:hAnsiTheme="minorHAnsi"/>
          <w:sz w:val="20"/>
        </w:rPr>
        <w:tab/>
        <w:t>9 EUR</w:t>
      </w:r>
      <w:r w:rsidRPr="002B3634">
        <w:rPr>
          <w:rFonts w:asciiTheme="minorHAnsi" w:hAnsiTheme="minorHAnsi"/>
          <w:sz w:val="20"/>
        </w:rPr>
        <w:tab/>
        <w:t>/lettre</w:t>
      </w:r>
    </w:p>
    <w:p w14:paraId="2335181D" w14:textId="77777777" w:rsidR="002B3634" w:rsidRPr="002B3634" w:rsidRDefault="002B3634" w:rsidP="002B3634">
      <w:pPr>
        <w:pStyle w:val="LettreTexte"/>
        <w:numPr>
          <w:ilvl w:val="0"/>
          <w:numId w:val="6"/>
        </w:numPr>
        <w:tabs>
          <w:tab w:val="right" w:pos="7938"/>
          <w:tab w:val="right" w:pos="850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Dactylographie des actes de procédure</w:t>
      </w:r>
      <w:r w:rsidRPr="002B3634">
        <w:rPr>
          <w:rFonts w:asciiTheme="minorHAnsi" w:hAnsiTheme="minorHAnsi"/>
          <w:sz w:val="20"/>
        </w:rPr>
        <w:tab/>
        <w:t xml:space="preserve"> 14 EUR</w:t>
      </w:r>
      <w:r w:rsidRPr="002B3634">
        <w:rPr>
          <w:rFonts w:asciiTheme="minorHAnsi" w:hAnsiTheme="minorHAnsi"/>
          <w:sz w:val="20"/>
        </w:rPr>
        <w:tab/>
        <w:t>/page</w:t>
      </w:r>
    </w:p>
    <w:p w14:paraId="46EACF06" w14:textId="77777777" w:rsidR="002B3634" w:rsidRPr="002B3634" w:rsidRDefault="002B3634" w:rsidP="002B3634">
      <w:pPr>
        <w:pStyle w:val="LettreTexte"/>
        <w:numPr>
          <w:ilvl w:val="0"/>
          <w:numId w:val="6"/>
        </w:numPr>
        <w:tabs>
          <w:tab w:val="right" w:pos="7938"/>
          <w:tab w:val="right" w:pos="850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Frais de photocopie</w:t>
      </w:r>
      <w:r w:rsidRPr="002B3634">
        <w:rPr>
          <w:rFonts w:asciiTheme="minorHAnsi" w:hAnsiTheme="minorHAnsi"/>
          <w:sz w:val="20"/>
        </w:rPr>
        <w:tab/>
        <w:t>0,4 EUR</w:t>
      </w:r>
      <w:r w:rsidRPr="002B3634">
        <w:rPr>
          <w:rFonts w:asciiTheme="minorHAnsi" w:hAnsiTheme="minorHAnsi"/>
          <w:sz w:val="20"/>
        </w:rPr>
        <w:tab/>
        <w:t>/page</w:t>
      </w:r>
    </w:p>
    <w:p w14:paraId="391505C0" w14:textId="77777777" w:rsidR="002B3634" w:rsidRPr="002B3634" w:rsidRDefault="002B3634" w:rsidP="002B3634">
      <w:pPr>
        <w:pStyle w:val="LettreTexte"/>
        <w:numPr>
          <w:ilvl w:val="0"/>
          <w:numId w:val="6"/>
        </w:numPr>
        <w:tabs>
          <w:tab w:val="right" w:pos="7938"/>
          <w:tab w:val="right" w:pos="850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Forfait frais de copies</w:t>
      </w:r>
      <w:r w:rsidRPr="002B3634">
        <w:rPr>
          <w:rFonts w:asciiTheme="minorHAnsi" w:hAnsiTheme="minorHAnsi"/>
          <w:sz w:val="20"/>
        </w:rPr>
        <w:tab/>
        <w:t>8 EUR</w:t>
      </w:r>
      <w:r w:rsidRPr="002B3634">
        <w:rPr>
          <w:rFonts w:asciiTheme="minorHAnsi" w:hAnsiTheme="minorHAnsi"/>
          <w:sz w:val="20"/>
        </w:rPr>
        <w:tab/>
      </w:r>
    </w:p>
    <w:p w14:paraId="768A7827" w14:textId="77777777" w:rsidR="002B3634" w:rsidRPr="002B3634" w:rsidRDefault="002B3634" w:rsidP="002B3634">
      <w:pPr>
        <w:pStyle w:val="LettreTexte"/>
        <w:numPr>
          <w:ilvl w:val="0"/>
          <w:numId w:val="7"/>
        </w:numPr>
        <w:tabs>
          <w:tab w:val="right" w:pos="7938"/>
          <w:tab w:val="right" w:pos="850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Forfait frais de “</w:t>
      </w:r>
      <w:r w:rsidRPr="002B3634">
        <w:rPr>
          <w:rFonts w:asciiTheme="minorHAnsi" w:hAnsiTheme="minorHAnsi"/>
          <w:i/>
          <w:sz w:val="20"/>
        </w:rPr>
        <w:t>recherche de doctrine et jurisprudence</w:t>
      </w:r>
      <w:r w:rsidRPr="002B3634">
        <w:rPr>
          <w:rFonts w:asciiTheme="minorHAnsi" w:hAnsiTheme="minorHAnsi"/>
          <w:sz w:val="20"/>
        </w:rPr>
        <w:t>”</w:t>
      </w:r>
      <w:r w:rsidRPr="002B3634">
        <w:rPr>
          <w:rFonts w:asciiTheme="minorHAnsi" w:hAnsiTheme="minorHAnsi"/>
          <w:sz w:val="20"/>
        </w:rPr>
        <w:tab/>
        <w:t>5 EUR</w:t>
      </w:r>
    </w:p>
    <w:p w14:paraId="39307577" w14:textId="77777777" w:rsidR="002B3634" w:rsidRPr="002B3634" w:rsidRDefault="002B3634" w:rsidP="002B3634">
      <w:pPr>
        <w:pStyle w:val="LettreTexte"/>
        <w:numPr>
          <w:ilvl w:val="0"/>
          <w:numId w:val="7"/>
        </w:numPr>
        <w:tabs>
          <w:tab w:val="right" w:pos="7938"/>
          <w:tab w:val="right" w:pos="850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 xml:space="preserve">Déplacement </w:t>
      </w:r>
      <w:r w:rsidRPr="002B3634">
        <w:rPr>
          <w:rFonts w:asciiTheme="minorHAnsi" w:hAnsiTheme="minorHAnsi"/>
          <w:sz w:val="20"/>
        </w:rPr>
        <w:tab/>
        <w:t>0,4 EUR</w:t>
      </w:r>
      <w:r w:rsidRPr="002B3634">
        <w:rPr>
          <w:rFonts w:asciiTheme="minorHAnsi" w:hAnsiTheme="minorHAnsi"/>
          <w:sz w:val="20"/>
        </w:rPr>
        <w:tab/>
        <w:t>/km</w:t>
      </w:r>
    </w:p>
    <w:p w14:paraId="13173578" w14:textId="77777777" w:rsidR="002B3634" w:rsidRPr="002B3634" w:rsidRDefault="002B3634" w:rsidP="002B3634">
      <w:pPr>
        <w:pStyle w:val="LettreTexte"/>
        <w:numPr>
          <w:ilvl w:val="0"/>
          <w:numId w:val="7"/>
        </w:numPr>
        <w:tabs>
          <w:tab w:val="right" w:pos="7938"/>
          <w:tab w:val="right" w:pos="850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Téléphone, fax et frais divers : 15 % des frais ci-dessus</w:t>
      </w:r>
    </w:p>
    <w:p w14:paraId="7C6AEAE5" w14:textId="77777777" w:rsidR="002B3634" w:rsidRDefault="002B3634" w:rsidP="002B3634">
      <w:pPr>
        <w:pStyle w:val="LettreTexte"/>
        <w:numPr>
          <w:ilvl w:val="0"/>
          <w:numId w:val="6"/>
        </w:numPr>
        <w:tabs>
          <w:tab w:val="left" w:pos="1985"/>
        </w:tabs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>Frais judiciaires : spécifiques selon les procédures</w:t>
      </w:r>
    </w:p>
    <w:p w14:paraId="2CC25D23" w14:textId="77777777" w:rsidR="002B3634" w:rsidRPr="002B3634" w:rsidRDefault="002B3634" w:rsidP="002B3634">
      <w:pPr>
        <w:pStyle w:val="LettreTexte"/>
        <w:tabs>
          <w:tab w:val="left" w:pos="1985"/>
        </w:tabs>
        <w:ind w:left="360"/>
        <w:rPr>
          <w:rFonts w:asciiTheme="minorHAnsi" w:hAnsiTheme="minorHAnsi"/>
          <w:sz w:val="20"/>
        </w:rPr>
      </w:pPr>
      <w:r w:rsidRPr="002B3634">
        <w:rPr>
          <w:rFonts w:asciiTheme="minorHAnsi" w:hAnsiTheme="minorHAnsi"/>
          <w:sz w:val="20"/>
        </w:rPr>
        <w:tab/>
      </w:r>
    </w:p>
    <w:p w14:paraId="377BCAA0" w14:textId="77777777" w:rsidR="00E41E58" w:rsidRDefault="00E41E58" w:rsidP="00A82BAA">
      <w:pPr>
        <w:pStyle w:val="Default"/>
        <w:rPr>
          <w:rFonts w:asciiTheme="minorHAnsi" w:hAnsiTheme="minorHAnsi"/>
          <w:iCs/>
        </w:rPr>
      </w:pPr>
    </w:p>
    <w:p w14:paraId="23193DD5" w14:textId="77777777" w:rsidR="00E41E58" w:rsidRPr="00E41E58" w:rsidRDefault="00E41E58" w:rsidP="006804C6">
      <w:pPr>
        <w:pStyle w:val="Default"/>
        <w:numPr>
          <w:ilvl w:val="0"/>
          <w:numId w:val="3"/>
        </w:numPr>
        <w:rPr>
          <w:rFonts w:asciiTheme="minorHAnsi" w:hAnsiTheme="minorHAnsi"/>
          <w:b/>
        </w:rPr>
      </w:pPr>
      <w:r w:rsidRPr="00E41E58">
        <w:rPr>
          <w:rFonts w:asciiTheme="minorHAnsi" w:hAnsiTheme="minorHAnsi"/>
          <w:b/>
        </w:rPr>
        <w:t>Assurances :</w:t>
      </w:r>
    </w:p>
    <w:p w14:paraId="1A65E8D3" w14:textId="77777777" w:rsidR="00E41E58" w:rsidRDefault="00E41E58" w:rsidP="00E41E58">
      <w:pPr>
        <w:pStyle w:val="Default"/>
        <w:rPr>
          <w:rFonts w:asciiTheme="minorHAnsi" w:hAnsiTheme="minorHAnsi"/>
        </w:rPr>
      </w:pPr>
    </w:p>
    <w:p w14:paraId="52A1B554" w14:textId="77777777" w:rsidR="00A82BAA" w:rsidRPr="00E41E58" w:rsidRDefault="00A82BAA" w:rsidP="00E41E58">
      <w:pPr>
        <w:pStyle w:val="Default"/>
        <w:jc w:val="both"/>
        <w:rPr>
          <w:rFonts w:asciiTheme="minorHAnsi" w:hAnsiTheme="minorHAnsi"/>
          <w:iCs/>
        </w:rPr>
      </w:pPr>
      <w:r w:rsidRPr="00E41E58">
        <w:rPr>
          <w:rFonts w:asciiTheme="minorHAnsi" w:hAnsiTheme="minorHAnsi"/>
          <w:iCs/>
        </w:rPr>
        <w:t xml:space="preserve">RC professionnelle : </w:t>
      </w:r>
      <w:r w:rsidRPr="00A82BAA">
        <w:rPr>
          <w:rFonts w:asciiTheme="minorHAnsi" w:hAnsiTheme="minorHAnsi"/>
          <w:iCs/>
        </w:rPr>
        <w:t>compagnie d'assu</w:t>
      </w:r>
      <w:r w:rsidR="008B0789">
        <w:rPr>
          <w:rFonts w:asciiTheme="minorHAnsi" w:hAnsiTheme="minorHAnsi"/>
          <w:iCs/>
        </w:rPr>
        <w:t>rance ETHIAS</w:t>
      </w:r>
      <w:r w:rsidR="002B3634">
        <w:rPr>
          <w:rFonts w:asciiTheme="minorHAnsi" w:hAnsiTheme="minorHAnsi"/>
          <w:iCs/>
        </w:rPr>
        <w:t>, R</w:t>
      </w:r>
      <w:r w:rsidR="00E41E58">
        <w:rPr>
          <w:rFonts w:asciiTheme="minorHAnsi" w:hAnsiTheme="minorHAnsi"/>
          <w:iCs/>
        </w:rPr>
        <w:t xml:space="preserve">ue des </w:t>
      </w:r>
      <w:proofErr w:type="spellStart"/>
      <w:r w:rsidR="00E41E58">
        <w:rPr>
          <w:rFonts w:asciiTheme="minorHAnsi" w:hAnsiTheme="minorHAnsi"/>
          <w:iCs/>
        </w:rPr>
        <w:t>Croisiers</w:t>
      </w:r>
      <w:proofErr w:type="spellEnd"/>
      <w:r w:rsidR="00E41E58">
        <w:rPr>
          <w:rFonts w:asciiTheme="minorHAnsi" w:hAnsiTheme="minorHAnsi"/>
          <w:iCs/>
        </w:rPr>
        <w:t xml:space="preserve">, </w:t>
      </w:r>
      <w:r w:rsidRPr="00A82BAA">
        <w:rPr>
          <w:rFonts w:asciiTheme="minorHAnsi" w:hAnsiTheme="minorHAnsi"/>
          <w:iCs/>
        </w:rPr>
        <w:t>24 à 4000 Liège (tél : 04/220.31.11).</w:t>
      </w:r>
      <w:r w:rsidR="00E41E58">
        <w:rPr>
          <w:rFonts w:asciiTheme="minorHAnsi" w:hAnsiTheme="minorHAnsi"/>
          <w:iCs/>
        </w:rPr>
        <w:t xml:space="preserve"> Il s’agit d’une </w:t>
      </w:r>
      <w:r w:rsidR="00E41E58" w:rsidRPr="00E41E58">
        <w:rPr>
          <w:rFonts w:asciiTheme="minorHAnsi" w:hAnsiTheme="minorHAnsi"/>
          <w:iCs/>
        </w:rPr>
        <w:t xml:space="preserve">assurance souscrite par les barreaux au bénéfice de la clientèle des avocats. </w:t>
      </w:r>
      <w:r w:rsidR="00E41E58">
        <w:rPr>
          <w:rFonts w:asciiTheme="minorHAnsi" w:hAnsiTheme="minorHAnsi"/>
          <w:iCs/>
        </w:rPr>
        <w:t>La cou</w:t>
      </w:r>
      <w:r w:rsidRPr="00A82BAA">
        <w:rPr>
          <w:rFonts w:asciiTheme="minorHAnsi" w:hAnsiTheme="minorHAnsi"/>
          <w:iCs/>
        </w:rPr>
        <w:t xml:space="preserve">verture géographique de l'assurance </w:t>
      </w:r>
      <w:r w:rsidR="00E41E58">
        <w:rPr>
          <w:rFonts w:asciiTheme="minorHAnsi" w:hAnsiTheme="minorHAnsi"/>
          <w:iCs/>
        </w:rPr>
        <w:t xml:space="preserve">est la suivante </w:t>
      </w:r>
      <w:r w:rsidRPr="00A82BAA">
        <w:rPr>
          <w:rFonts w:asciiTheme="minorHAnsi" w:hAnsiTheme="minorHAnsi"/>
          <w:iCs/>
        </w:rPr>
        <w:t>: le monde entier à l'exception des Eta</w:t>
      </w:r>
      <w:r>
        <w:rPr>
          <w:rFonts w:asciiTheme="minorHAnsi" w:hAnsiTheme="minorHAnsi"/>
          <w:iCs/>
        </w:rPr>
        <w:t>ts-Unis d'Amérique et du Canada</w:t>
      </w:r>
      <w:r w:rsidR="008B0789">
        <w:rPr>
          <w:rFonts w:asciiTheme="minorHAnsi" w:hAnsiTheme="minorHAnsi"/>
          <w:iCs/>
        </w:rPr>
        <w:t>.</w:t>
      </w:r>
    </w:p>
    <w:p w14:paraId="20B626B8" w14:textId="77777777" w:rsidR="008B0789" w:rsidRDefault="008B0789" w:rsidP="00A82BAA">
      <w:pPr>
        <w:pStyle w:val="Default"/>
        <w:rPr>
          <w:rFonts w:asciiTheme="minorHAnsi" w:hAnsiTheme="minorHAnsi"/>
          <w:iCs/>
        </w:rPr>
      </w:pPr>
    </w:p>
    <w:p w14:paraId="06F81419" w14:textId="77777777" w:rsidR="008B0789" w:rsidRDefault="008B0789" w:rsidP="00A82BAA">
      <w:pPr>
        <w:pStyle w:val="Default"/>
        <w:rPr>
          <w:rFonts w:asciiTheme="minorHAnsi" w:hAnsiTheme="minorHAnsi"/>
          <w:iCs/>
        </w:rPr>
      </w:pPr>
    </w:p>
    <w:p w14:paraId="7627BFD9" w14:textId="77777777" w:rsidR="00C977C7" w:rsidRDefault="00C977C7" w:rsidP="00A82BAA">
      <w:pPr>
        <w:pStyle w:val="Default"/>
        <w:rPr>
          <w:rFonts w:asciiTheme="minorHAnsi" w:hAnsiTheme="minorHAnsi"/>
          <w:iCs/>
        </w:rPr>
      </w:pPr>
    </w:p>
    <w:p w14:paraId="6DF7CD95" w14:textId="77777777" w:rsidR="00C977C7" w:rsidRDefault="00C977C7" w:rsidP="00A82BAA">
      <w:pPr>
        <w:pStyle w:val="Default"/>
        <w:rPr>
          <w:rFonts w:asciiTheme="minorHAnsi" w:hAnsiTheme="minorHAnsi"/>
          <w:iCs/>
        </w:rPr>
      </w:pPr>
    </w:p>
    <w:p w14:paraId="5696C0BE" w14:textId="77777777" w:rsidR="008B0789" w:rsidRDefault="002B12DD" w:rsidP="00A82BAA">
      <w:pPr>
        <w:pStyle w:val="Defaul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Remis à</w:t>
      </w:r>
      <w:r w:rsidR="008B0789">
        <w:rPr>
          <w:rFonts w:asciiTheme="minorHAnsi" w:hAnsiTheme="minorHAnsi"/>
          <w:iCs/>
        </w:rPr>
        <w:t xml:space="preserve"> …………………………………………</w:t>
      </w:r>
      <w:proofErr w:type="gramStart"/>
      <w:r w:rsidR="008B0789">
        <w:rPr>
          <w:rFonts w:asciiTheme="minorHAnsi" w:hAnsiTheme="minorHAnsi"/>
          <w:iCs/>
        </w:rPr>
        <w:t>…….</w:t>
      </w:r>
      <w:proofErr w:type="gramEnd"/>
      <w:r w:rsidR="008B0789">
        <w:rPr>
          <w:rFonts w:asciiTheme="minorHAnsi" w:hAnsiTheme="minorHAnsi"/>
          <w:iCs/>
        </w:rPr>
        <w:t xml:space="preserve">. </w:t>
      </w:r>
      <w:proofErr w:type="gramStart"/>
      <w:r w:rsidR="008B0789">
        <w:rPr>
          <w:rFonts w:asciiTheme="minorHAnsi" w:hAnsiTheme="minorHAnsi"/>
          <w:iCs/>
        </w:rPr>
        <w:t>le</w:t>
      </w:r>
      <w:proofErr w:type="gramEnd"/>
      <w:r w:rsidR="008B0789">
        <w:rPr>
          <w:rFonts w:asciiTheme="minorHAnsi" w:hAnsiTheme="minorHAnsi"/>
          <w:iCs/>
        </w:rPr>
        <w:t xml:space="preserve"> …………………………………………</w:t>
      </w:r>
      <w:proofErr w:type="gramStart"/>
      <w:r w:rsidR="008B0789">
        <w:rPr>
          <w:rFonts w:asciiTheme="minorHAnsi" w:hAnsiTheme="minorHAnsi"/>
          <w:iCs/>
        </w:rPr>
        <w:t>…….</w:t>
      </w:r>
      <w:proofErr w:type="gramEnd"/>
      <w:r w:rsidR="008B0789">
        <w:rPr>
          <w:rFonts w:asciiTheme="minorHAnsi" w:hAnsiTheme="minorHAnsi"/>
          <w:iCs/>
        </w:rPr>
        <w:t>.</w:t>
      </w:r>
    </w:p>
    <w:p w14:paraId="706D1D5A" w14:textId="77777777" w:rsidR="008B0789" w:rsidRDefault="008B0789" w:rsidP="00A82BAA">
      <w:pPr>
        <w:pStyle w:val="Default"/>
        <w:rPr>
          <w:rFonts w:asciiTheme="minorHAnsi" w:hAnsiTheme="minorHAnsi"/>
          <w:iCs/>
        </w:rPr>
      </w:pPr>
    </w:p>
    <w:p w14:paraId="250BE7DA" w14:textId="77777777" w:rsidR="008B0789" w:rsidRDefault="008B0789" w:rsidP="00A82BAA">
      <w:pPr>
        <w:pStyle w:val="Default"/>
        <w:rPr>
          <w:rFonts w:asciiTheme="minorHAnsi" w:hAnsiTheme="minorHAnsi"/>
          <w:iCs/>
        </w:rPr>
      </w:pPr>
    </w:p>
    <w:p w14:paraId="54CA6E3C" w14:textId="77777777" w:rsidR="008B0789" w:rsidRDefault="008B0789" w:rsidP="00A82BAA">
      <w:pPr>
        <w:pStyle w:val="Default"/>
        <w:rPr>
          <w:rFonts w:asciiTheme="minorHAnsi" w:hAnsiTheme="minorHAnsi"/>
          <w:iCs/>
        </w:rPr>
      </w:pPr>
    </w:p>
    <w:p w14:paraId="74F3DE0B" w14:textId="77777777" w:rsidR="008B0789" w:rsidRDefault="008B0789" w:rsidP="00A82BAA">
      <w:pPr>
        <w:pStyle w:val="Defaul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Pour </w:t>
      </w:r>
      <w:r w:rsidR="003C3B9A">
        <w:rPr>
          <w:rFonts w:asciiTheme="minorHAnsi" w:hAnsiTheme="minorHAnsi"/>
          <w:iCs/>
        </w:rPr>
        <w:t>accord</w:t>
      </w:r>
      <w:r>
        <w:rPr>
          <w:rFonts w:asciiTheme="minorHAnsi" w:hAnsiTheme="minorHAnsi"/>
          <w:iCs/>
        </w:rPr>
        <w:t>, ……………………………………………….</w:t>
      </w:r>
    </w:p>
    <w:sectPr w:rsidR="008B0789" w:rsidSect="00A82BAA">
      <w:headerReference w:type="even" r:id="rId9"/>
      <w:headerReference w:type="default" r:id="rId10"/>
      <w:footerReference w:type="default" r:id="rId11"/>
      <w:pgSz w:w="11906" w:h="16838"/>
      <w:pgMar w:top="1418" w:right="1418" w:bottom="1418" w:left="1418" w:header="720" w:footer="720" w:gutter="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C65C" w14:textId="77777777" w:rsidR="00E41E58" w:rsidRDefault="00E41E58">
      <w:r>
        <w:separator/>
      </w:r>
    </w:p>
  </w:endnote>
  <w:endnote w:type="continuationSeparator" w:id="0">
    <w:p w14:paraId="3E18F5D1" w14:textId="77777777" w:rsidR="00E41E58" w:rsidRDefault="00E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DF54" w14:textId="77777777" w:rsidR="00957E03" w:rsidRDefault="00957E0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fr-FR"/>
      </w:rPr>
      <w:t>Page</w:t>
    </w:r>
    <w:r>
      <w:rPr>
        <w:color w:val="548DD4" w:themeColor="text2" w:themeTint="99"/>
        <w:sz w:val="24"/>
        <w:szCs w:val="24"/>
        <w:lang w:val="fr-FR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fr-FR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fr-FR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fr-FR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54E45BA" w14:textId="77777777" w:rsidR="00957E03" w:rsidRDefault="00957E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EEFD" w14:textId="77777777" w:rsidR="00E41E58" w:rsidRDefault="00E41E58">
      <w:r>
        <w:separator/>
      </w:r>
    </w:p>
  </w:footnote>
  <w:footnote w:type="continuationSeparator" w:id="0">
    <w:p w14:paraId="1ADA6D7A" w14:textId="77777777" w:rsidR="00E41E58" w:rsidRDefault="00E41E58">
      <w:r>
        <w:continuationSeparator/>
      </w:r>
    </w:p>
  </w:footnote>
  <w:footnote w:id="1">
    <w:p w14:paraId="3A4AC8E5" w14:textId="77777777" w:rsidR="00E41E58" w:rsidRPr="002B12DD" w:rsidRDefault="00E41E58">
      <w:pPr>
        <w:pStyle w:val="Notedebasdepage"/>
        <w:rPr>
          <w:rFonts w:asciiTheme="minorHAnsi" w:hAnsiTheme="minorHAnsi"/>
          <w:lang w:val="fr-BE"/>
        </w:rPr>
      </w:pPr>
      <w:r w:rsidRPr="002B12DD">
        <w:rPr>
          <w:rFonts w:asciiTheme="minorHAnsi" w:hAnsiTheme="minorHAnsi"/>
          <w:lang w:val="fr-BE"/>
        </w:rPr>
        <w:t>(</w:t>
      </w:r>
      <w:r w:rsidRPr="002B12DD">
        <w:rPr>
          <w:rStyle w:val="Appelnotedebasdep"/>
          <w:rFonts w:asciiTheme="minorHAnsi" w:hAnsiTheme="minorHAnsi"/>
          <w:lang w:val="fr-BE"/>
        </w:rPr>
        <w:footnoteRef/>
      </w:r>
      <w:r w:rsidRPr="002B12DD">
        <w:rPr>
          <w:rFonts w:asciiTheme="minorHAnsi" w:hAnsiTheme="minorHAnsi"/>
          <w:lang w:val="fr-BE"/>
        </w:rPr>
        <w:t>) Souligner la mention utile.</w:t>
      </w:r>
    </w:p>
  </w:footnote>
  <w:footnote w:id="2">
    <w:p w14:paraId="6209C158" w14:textId="5B05989F" w:rsidR="00E41E58" w:rsidRPr="002B12DD" w:rsidRDefault="00E41E58" w:rsidP="003E1F15">
      <w:pPr>
        <w:pStyle w:val="Notedebasdepage"/>
        <w:rPr>
          <w:rFonts w:asciiTheme="minorHAnsi" w:hAnsiTheme="minorHAnsi"/>
          <w:lang w:val="fr-BE"/>
        </w:rPr>
      </w:pPr>
      <w:r w:rsidRPr="002B12DD">
        <w:rPr>
          <w:rFonts w:asciiTheme="minorHAnsi" w:hAnsiTheme="minorHAnsi"/>
          <w:lang w:val="fr-BE"/>
        </w:rPr>
        <w:t>(</w:t>
      </w:r>
      <w:r w:rsidRPr="002B12DD">
        <w:rPr>
          <w:rStyle w:val="Appelnotedebasdep"/>
          <w:rFonts w:asciiTheme="minorHAnsi" w:hAnsiTheme="minorHAnsi"/>
          <w:lang w:val="fr-BE"/>
        </w:rPr>
        <w:footnoteRef/>
      </w:r>
      <w:r>
        <w:rPr>
          <w:rFonts w:asciiTheme="minorHAnsi" w:hAnsiTheme="minorHAnsi"/>
          <w:lang w:val="fr-BE"/>
        </w:rPr>
        <w:t xml:space="preserve">) Abréviation de </w:t>
      </w:r>
      <w:r w:rsidRPr="003E1F15">
        <w:rPr>
          <w:rFonts w:asciiTheme="minorHAnsi" w:hAnsiTheme="minorHAnsi"/>
          <w:b/>
          <w:lang w:val="fr-BE"/>
        </w:rPr>
        <w:t>S</w:t>
      </w:r>
      <w:r>
        <w:rPr>
          <w:rFonts w:asciiTheme="minorHAnsi" w:hAnsiTheme="minorHAnsi"/>
          <w:lang w:val="fr-BE"/>
        </w:rPr>
        <w:t xml:space="preserve">ociété à </w:t>
      </w:r>
      <w:r w:rsidRPr="003E1F15">
        <w:rPr>
          <w:rFonts w:asciiTheme="minorHAnsi" w:hAnsiTheme="minorHAnsi"/>
          <w:b/>
          <w:lang w:val="fr-BE"/>
        </w:rPr>
        <w:t>R</w:t>
      </w:r>
      <w:r>
        <w:rPr>
          <w:rFonts w:asciiTheme="minorHAnsi" w:hAnsiTheme="minorHAnsi"/>
          <w:lang w:val="fr-BE"/>
        </w:rPr>
        <w:t xml:space="preserve">esponsabilité </w:t>
      </w:r>
      <w:r w:rsidRPr="003E1F15">
        <w:rPr>
          <w:rFonts w:asciiTheme="minorHAnsi" w:hAnsiTheme="minorHAnsi"/>
          <w:b/>
          <w:lang w:val="fr-BE"/>
        </w:rPr>
        <w:t>L</w:t>
      </w:r>
      <w:r>
        <w:rPr>
          <w:rFonts w:asciiTheme="minorHAnsi" w:hAnsiTheme="minorHAnsi"/>
          <w:lang w:val="fr-BE"/>
        </w:rPr>
        <w:t>imitée</w:t>
      </w:r>
      <w:r w:rsidRPr="002B12DD">
        <w:rPr>
          <w:rFonts w:asciiTheme="minorHAnsi" w:hAnsiTheme="minorHAnsi"/>
          <w:lang w:val="fr-BE"/>
        </w:rPr>
        <w:t>.</w:t>
      </w:r>
    </w:p>
  </w:footnote>
  <w:footnote w:id="3">
    <w:p w14:paraId="2B4B4A1A" w14:textId="63575235" w:rsidR="00E41E58" w:rsidRPr="002B12DD" w:rsidRDefault="00E41E58" w:rsidP="00E41E58">
      <w:pPr>
        <w:pStyle w:val="Notedebasdepage"/>
        <w:rPr>
          <w:rFonts w:asciiTheme="minorHAnsi" w:hAnsiTheme="minorHAnsi"/>
          <w:lang w:val="fr-BE"/>
        </w:rPr>
      </w:pPr>
      <w:r w:rsidRPr="002B12DD">
        <w:rPr>
          <w:rFonts w:asciiTheme="minorHAnsi" w:hAnsiTheme="minorHAnsi"/>
          <w:lang w:val="fr-BE"/>
        </w:rPr>
        <w:t>(</w:t>
      </w:r>
      <w:r w:rsidRPr="002B12DD">
        <w:rPr>
          <w:rStyle w:val="Appelnotedebasdep"/>
          <w:rFonts w:asciiTheme="minorHAnsi" w:hAnsiTheme="minorHAnsi"/>
          <w:lang w:val="fr-BE"/>
        </w:rPr>
        <w:footnoteRef/>
      </w:r>
      <w:r>
        <w:rPr>
          <w:rFonts w:asciiTheme="minorHAnsi" w:hAnsiTheme="minorHAnsi"/>
          <w:lang w:val="fr-BE"/>
        </w:rPr>
        <w:t>) Le cabinet dispose de cabinets secondaires : à 7370 DOUR, Rue Grande, 14</w:t>
      </w:r>
      <w:r w:rsidR="00C22254">
        <w:rPr>
          <w:rFonts w:asciiTheme="minorHAnsi" w:hAnsiTheme="minorHAnsi"/>
          <w:lang w:val="fr-BE"/>
        </w:rPr>
        <w:t xml:space="preserve">-16, </w:t>
      </w:r>
      <w:r>
        <w:rPr>
          <w:rFonts w:asciiTheme="minorHAnsi" w:hAnsiTheme="minorHAnsi"/>
          <w:lang w:val="fr-BE"/>
        </w:rPr>
        <w:t>et à 7022 HYON, Avenue Albert Ier, 3.</w:t>
      </w:r>
    </w:p>
  </w:footnote>
  <w:footnote w:id="4">
    <w:p w14:paraId="026687F6" w14:textId="77777777" w:rsidR="00E41E58" w:rsidRPr="002B12DD" w:rsidRDefault="00E41E58" w:rsidP="003E1F15">
      <w:pPr>
        <w:pStyle w:val="Notedebasdepage"/>
        <w:rPr>
          <w:rFonts w:asciiTheme="minorHAnsi" w:hAnsiTheme="minorHAnsi"/>
          <w:lang w:val="fr-BE"/>
        </w:rPr>
      </w:pPr>
      <w:r w:rsidRPr="002B12DD">
        <w:rPr>
          <w:rFonts w:asciiTheme="minorHAnsi" w:hAnsiTheme="minorHAnsi"/>
          <w:lang w:val="fr-BE"/>
        </w:rPr>
        <w:t>(</w:t>
      </w:r>
      <w:r w:rsidRPr="002B12DD">
        <w:rPr>
          <w:rStyle w:val="Appelnotedebasdep"/>
          <w:rFonts w:asciiTheme="minorHAnsi" w:hAnsiTheme="minorHAnsi"/>
          <w:lang w:val="fr-BE"/>
        </w:rPr>
        <w:footnoteRef/>
      </w:r>
      <w:r>
        <w:rPr>
          <w:rFonts w:asciiTheme="minorHAnsi" w:hAnsiTheme="minorHAnsi"/>
          <w:lang w:val="fr-BE"/>
        </w:rPr>
        <w:t>) Cette boîte mail est relevée quotidiennement</w:t>
      </w:r>
      <w:r w:rsidRPr="002B12DD">
        <w:rPr>
          <w:rFonts w:asciiTheme="minorHAnsi" w:hAnsiTheme="minorHAnsi"/>
          <w:lang w:val="fr-BE"/>
        </w:rPr>
        <w:t>.</w:t>
      </w:r>
    </w:p>
  </w:footnote>
  <w:footnote w:id="5">
    <w:p w14:paraId="327AAAE8" w14:textId="77777777" w:rsidR="006804C6" w:rsidRPr="002B12DD" w:rsidRDefault="006804C6" w:rsidP="006804C6">
      <w:pPr>
        <w:pStyle w:val="Notedebasdepage"/>
        <w:rPr>
          <w:rFonts w:asciiTheme="minorHAnsi" w:hAnsiTheme="minorHAnsi"/>
          <w:lang w:val="fr-BE"/>
        </w:rPr>
      </w:pPr>
      <w:r w:rsidRPr="002B12DD">
        <w:rPr>
          <w:rFonts w:asciiTheme="minorHAnsi" w:hAnsiTheme="minorHAnsi"/>
          <w:lang w:val="fr-BE"/>
        </w:rPr>
        <w:t>(</w:t>
      </w:r>
      <w:r w:rsidRPr="002B12DD">
        <w:rPr>
          <w:rStyle w:val="Appelnotedebasdep"/>
          <w:rFonts w:asciiTheme="minorHAnsi" w:hAnsiTheme="minorHAnsi"/>
          <w:lang w:val="fr-BE"/>
        </w:rPr>
        <w:footnoteRef/>
      </w:r>
      <w:r>
        <w:rPr>
          <w:rFonts w:asciiTheme="minorHAnsi" w:hAnsiTheme="minorHAnsi"/>
          <w:lang w:val="fr-BE"/>
        </w:rPr>
        <w:t>) Description sommaire de l’objet de la mission</w:t>
      </w:r>
      <w:r w:rsidRPr="002B12DD">
        <w:rPr>
          <w:rFonts w:asciiTheme="minorHAnsi" w:hAnsiTheme="minorHAnsi"/>
          <w:lang w:val="fr-BE"/>
        </w:rPr>
        <w:t>.</w:t>
      </w:r>
    </w:p>
  </w:footnote>
  <w:footnote w:id="6">
    <w:p w14:paraId="26FB4526" w14:textId="77777777" w:rsidR="002B3634" w:rsidRPr="002B12DD" w:rsidRDefault="002B3634" w:rsidP="002B3634">
      <w:pPr>
        <w:pStyle w:val="Notedebasdepage"/>
        <w:rPr>
          <w:rFonts w:asciiTheme="minorHAnsi" w:hAnsiTheme="minorHAnsi"/>
          <w:lang w:val="fr-BE"/>
        </w:rPr>
      </w:pPr>
      <w:r w:rsidRPr="002B12DD">
        <w:rPr>
          <w:rFonts w:asciiTheme="minorHAnsi" w:hAnsiTheme="minorHAnsi"/>
          <w:lang w:val="fr-BE"/>
        </w:rPr>
        <w:t>(</w:t>
      </w:r>
      <w:r w:rsidRPr="002B12DD">
        <w:rPr>
          <w:rStyle w:val="Appelnotedebasdep"/>
          <w:rFonts w:asciiTheme="minorHAnsi" w:hAnsiTheme="minorHAnsi"/>
          <w:lang w:val="fr-BE"/>
        </w:rPr>
        <w:footnoteRef/>
      </w:r>
      <w:r>
        <w:rPr>
          <w:rFonts w:asciiTheme="minorHAnsi" w:hAnsiTheme="minorHAnsi"/>
          <w:lang w:val="fr-BE"/>
        </w:rPr>
        <w:t>) Si pas, voir la lettre ‘</w:t>
      </w:r>
      <w:r w:rsidRPr="002B3634">
        <w:rPr>
          <w:rFonts w:ascii="Bodoni MT" w:hAnsi="Bodoni MT"/>
          <w:i/>
          <w:lang w:val="fr-BE"/>
        </w:rPr>
        <w:t>information honoraires client</w:t>
      </w:r>
      <w:r>
        <w:rPr>
          <w:rFonts w:asciiTheme="minorHAnsi" w:hAnsiTheme="minorHAnsi"/>
          <w:lang w:val="fr-BE"/>
        </w:rPr>
        <w:t>’</w:t>
      </w:r>
      <w:r w:rsidRPr="002B12DD">
        <w:rPr>
          <w:rFonts w:asciiTheme="minorHAnsi" w:hAnsiTheme="minorHAnsi"/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65D5" w14:textId="77777777" w:rsidR="00E41E58" w:rsidRDefault="009270D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41E5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41E5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4DD91DE" w14:textId="77777777" w:rsidR="00E41E58" w:rsidRDefault="00E41E5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5880" w14:textId="77777777" w:rsidR="00E41E58" w:rsidRDefault="00E41E58">
    <w:pPr>
      <w:pStyle w:val="En-tte"/>
      <w:framePr w:wrap="around" w:vAnchor="text" w:hAnchor="margin" w:xAlign="right" w:y="1"/>
      <w:rPr>
        <w:rStyle w:val="Numrodepage"/>
      </w:rPr>
    </w:pPr>
  </w:p>
  <w:p w14:paraId="0403E585" w14:textId="77777777" w:rsidR="00E41E58" w:rsidRDefault="00E41E58">
    <w:pPr>
      <w:pStyle w:val="En-tte"/>
      <w:ind w:right="360"/>
    </w:pPr>
  </w:p>
  <w:p w14:paraId="2488E095" w14:textId="77777777" w:rsidR="00E41E58" w:rsidRDefault="00E41E58">
    <w:pPr>
      <w:pStyle w:val="En-tte"/>
      <w:ind w:right="360"/>
    </w:pPr>
  </w:p>
  <w:p w14:paraId="321C6FA0" w14:textId="77777777" w:rsidR="00E41E58" w:rsidRDefault="00E41E58">
    <w:pPr>
      <w:pStyle w:val="En-tte"/>
      <w:ind w:right="360"/>
    </w:pPr>
  </w:p>
  <w:p w14:paraId="07F30925" w14:textId="77777777" w:rsidR="00E41E58" w:rsidRDefault="00E41E58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A74"/>
    <w:multiLevelType w:val="hybridMultilevel"/>
    <w:tmpl w:val="7E261E80"/>
    <w:lvl w:ilvl="0" w:tplc="2700A0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E4F0A"/>
    <w:multiLevelType w:val="hybridMultilevel"/>
    <w:tmpl w:val="E772C43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E2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F3348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DFC398A"/>
    <w:multiLevelType w:val="hybridMultilevel"/>
    <w:tmpl w:val="8AEA9C8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5FD0"/>
    <w:multiLevelType w:val="hybridMultilevel"/>
    <w:tmpl w:val="73F27EF6"/>
    <w:lvl w:ilvl="0" w:tplc="08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814CD"/>
    <w:multiLevelType w:val="hybridMultilevel"/>
    <w:tmpl w:val="108C43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56C4A"/>
    <w:multiLevelType w:val="hybridMultilevel"/>
    <w:tmpl w:val="68AAA1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C7104"/>
    <w:multiLevelType w:val="hybridMultilevel"/>
    <w:tmpl w:val="E3D4DD8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68824">
    <w:abstractNumId w:val="7"/>
  </w:num>
  <w:num w:numId="2" w16cid:durableId="391269732">
    <w:abstractNumId w:val="8"/>
  </w:num>
  <w:num w:numId="3" w16cid:durableId="1630625502">
    <w:abstractNumId w:val="6"/>
  </w:num>
  <w:num w:numId="4" w16cid:durableId="2092313238">
    <w:abstractNumId w:val="4"/>
  </w:num>
  <w:num w:numId="5" w16cid:durableId="905841639">
    <w:abstractNumId w:val="1"/>
  </w:num>
  <w:num w:numId="6" w16cid:durableId="2097506937">
    <w:abstractNumId w:val="2"/>
  </w:num>
  <w:num w:numId="7" w16cid:durableId="1879774248">
    <w:abstractNumId w:val="3"/>
  </w:num>
  <w:num w:numId="8" w16cid:durableId="911812755">
    <w:abstractNumId w:val="0"/>
  </w:num>
  <w:num w:numId="9" w16cid:durableId="93435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8309857E-2468-4580-B81C-1BAC5D68A0D2}"/>
    <w:docVar w:name="dgnword-eventsink" w:val="1996136247600"/>
  </w:docVars>
  <w:rsids>
    <w:rsidRoot w:val="00806F59"/>
    <w:rsid w:val="00163CA6"/>
    <w:rsid w:val="00187B81"/>
    <w:rsid w:val="00250CEB"/>
    <w:rsid w:val="0029546A"/>
    <w:rsid w:val="002B0C4C"/>
    <w:rsid w:val="002B12DD"/>
    <w:rsid w:val="002B3634"/>
    <w:rsid w:val="003C3B9A"/>
    <w:rsid w:val="003E1F15"/>
    <w:rsid w:val="00407D93"/>
    <w:rsid w:val="004604FC"/>
    <w:rsid w:val="004C55F0"/>
    <w:rsid w:val="005147C9"/>
    <w:rsid w:val="00523159"/>
    <w:rsid w:val="006275F4"/>
    <w:rsid w:val="00644160"/>
    <w:rsid w:val="006804C6"/>
    <w:rsid w:val="006A7FB2"/>
    <w:rsid w:val="00755A80"/>
    <w:rsid w:val="007A0E3A"/>
    <w:rsid w:val="00802BE0"/>
    <w:rsid w:val="00806F59"/>
    <w:rsid w:val="008A29E2"/>
    <w:rsid w:val="008B0789"/>
    <w:rsid w:val="008B69B5"/>
    <w:rsid w:val="009270D8"/>
    <w:rsid w:val="00957E03"/>
    <w:rsid w:val="009F511C"/>
    <w:rsid w:val="00A25247"/>
    <w:rsid w:val="00A44255"/>
    <w:rsid w:val="00A82BAA"/>
    <w:rsid w:val="00AC3276"/>
    <w:rsid w:val="00B517DA"/>
    <w:rsid w:val="00B70EF6"/>
    <w:rsid w:val="00C22254"/>
    <w:rsid w:val="00C5620B"/>
    <w:rsid w:val="00C67520"/>
    <w:rsid w:val="00C977C7"/>
    <w:rsid w:val="00DC1895"/>
    <w:rsid w:val="00E41E58"/>
    <w:rsid w:val="00EA0097"/>
    <w:rsid w:val="00EF3607"/>
    <w:rsid w:val="00F5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DB87A5"/>
  <w15:docId w15:val="{97426A2E-A9E1-41CC-8351-96737053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97"/>
    <w:rPr>
      <w:rFonts w:ascii="Courier (W1)" w:hAnsi="Courier (W1)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A0097"/>
    <w:pPr>
      <w:tabs>
        <w:tab w:val="center" w:pos="4536"/>
        <w:tab w:val="right" w:pos="9072"/>
      </w:tabs>
    </w:pPr>
  </w:style>
  <w:style w:type="paragraph" w:customStyle="1" w:styleId="ConclusieHoofd">
    <w:name w:val="ConclusieHoofd"/>
    <w:basedOn w:val="Normal"/>
    <w:next w:val="ConclusieTekst"/>
    <w:rsid w:val="00EA0097"/>
    <w:pPr>
      <w:tabs>
        <w:tab w:val="left" w:pos="1134"/>
        <w:tab w:val="right" w:pos="9072"/>
      </w:tabs>
      <w:ind w:left="1134" w:hanging="1134"/>
      <w:jc w:val="both"/>
    </w:pPr>
    <w:rPr>
      <w:rFonts w:ascii="CG Omega" w:hAnsi="CG Omega"/>
      <w:sz w:val="24"/>
      <w:lang w:val="nl-NL"/>
    </w:rPr>
  </w:style>
  <w:style w:type="paragraph" w:customStyle="1" w:styleId="ConclusionsEntte">
    <w:name w:val="ConclusionsEntête"/>
    <w:basedOn w:val="Normal"/>
    <w:next w:val="ConclusionsTexte"/>
    <w:rsid w:val="00EA0097"/>
    <w:pPr>
      <w:tabs>
        <w:tab w:val="left" w:pos="1134"/>
        <w:tab w:val="right" w:pos="9072"/>
      </w:tabs>
      <w:ind w:left="1134" w:hanging="1134"/>
      <w:jc w:val="both"/>
    </w:pPr>
    <w:rPr>
      <w:rFonts w:ascii="CG Omega" w:hAnsi="CG Omega"/>
      <w:sz w:val="24"/>
      <w:lang w:val="fr-FR"/>
    </w:rPr>
  </w:style>
  <w:style w:type="paragraph" w:customStyle="1" w:styleId="ConclusionsTexte">
    <w:name w:val="ConclusionsTexte"/>
    <w:basedOn w:val="ConclusionsEntte"/>
    <w:rsid w:val="00EA0097"/>
    <w:pPr>
      <w:ind w:left="0" w:firstLine="0"/>
    </w:pPr>
  </w:style>
  <w:style w:type="paragraph" w:customStyle="1" w:styleId="ConclusieTekst">
    <w:name w:val="ConclusieTekst"/>
    <w:basedOn w:val="ConclusieHoofd"/>
    <w:rsid w:val="00EA0097"/>
    <w:pPr>
      <w:ind w:left="0" w:firstLine="0"/>
    </w:pPr>
  </w:style>
  <w:style w:type="paragraph" w:styleId="Pieddepage">
    <w:name w:val="footer"/>
    <w:basedOn w:val="Normal"/>
    <w:semiHidden/>
    <w:rsid w:val="00EA009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0097"/>
  </w:style>
  <w:style w:type="paragraph" w:customStyle="1" w:styleId="LettreTexte">
    <w:name w:val="LettreTexte"/>
    <w:basedOn w:val="Normal"/>
    <w:uiPriority w:val="99"/>
    <w:rsid w:val="009F511C"/>
    <w:pPr>
      <w:tabs>
        <w:tab w:val="left" w:pos="1276"/>
        <w:tab w:val="right" w:pos="9072"/>
      </w:tabs>
      <w:jc w:val="both"/>
    </w:pPr>
    <w:rPr>
      <w:rFonts w:ascii="CG Omega" w:hAnsi="CG Omega"/>
      <w:sz w:val="24"/>
      <w:lang w:val="fr-FR"/>
    </w:rPr>
  </w:style>
  <w:style w:type="paragraph" w:customStyle="1" w:styleId="BriefTekst">
    <w:name w:val="BriefTekst"/>
    <w:basedOn w:val="Normal"/>
    <w:rsid w:val="009F511C"/>
    <w:pPr>
      <w:tabs>
        <w:tab w:val="left" w:pos="1276"/>
        <w:tab w:val="right" w:pos="9072"/>
      </w:tabs>
      <w:jc w:val="both"/>
    </w:pPr>
    <w:rPr>
      <w:rFonts w:ascii="CG Omega" w:hAnsi="CG Omega"/>
      <w:lang w:val="nl-N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7FB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7FB2"/>
    <w:rPr>
      <w:rFonts w:ascii="Courier (W1)" w:hAnsi="Courier (W1)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6A7FB2"/>
    <w:rPr>
      <w:vertAlign w:val="superscript"/>
    </w:rPr>
  </w:style>
  <w:style w:type="paragraph" w:customStyle="1" w:styleId="Default">
    <w:name w:val="Default"/>
    <w:rsid w:val="00A82B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E1F1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50CEB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C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CEB"/>
    <w:rPr>
      <w:rFonts w:ascii="Segoe UI" w:hAnsi="Segoe UI" w:cs="Segoe UI"/>
      <w:sz w:val="18"/>
      <w:szCs w:val="18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C2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parcmons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t@legalparcmons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INVENTAIRE DES PIECES GTC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INVENTAIRE DES PIECES GTC</dc:title>
  <dc:subject>11466/0022 - SWDE/FORDIBEL</dc:subject>
  <dc:creator>Arlette RAZEE</dc:creator>
  <dc:description>Fiche info client revue par SD le 2/12/2025</dc:description>
  <cp:lastModifiedBy>Thierry Cordier</cp:lastModifiedBy>
  <cp:revision>3</cp:revision>
  <cp:lastPrinted>2018-06-08T09:26:00Z</cp:lastPrinted>
  <dcterms:created xsi:type="dcterms:W3CDTF">2025-12-01T12:55:00Z</dcterms:created>
  <dcterms:modified xsi:type="dcterms:W3CDTF">2025-12-02T09:25:00Z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Code">
    <vt:lpwstr>LPMSITEWEB</vt:lpwstr>
  </property>
  <property fmtid="{D5CDD505-2E9C-101B-9397-08002B2CF9AE}" pid="3" name="FacCode">
    <vt:lpwstr/>
  </property>
  <property fmtid="{D5CDD505-2E9C-101B-9397-08002B2CF9AE}" pid="4" name="FacDate">
    <vt:lpwstr/>
  </property>
  <property fmtid="{D5CDD505-2E9C-101B-9397-08002B2CF9AE}" pid="5" name="FacType">
    <vt:lpwstr/>
  </property>
  <property fmtid="{D5CDD505-2E9C-101B-9397-08002B2CF9AE}" pid="6" name="CoLgCode">
    <vt:lpwstr/>
  </property>
  <property fmtid="{D5CDD505-2E9C-101B-9397-08002B2CF9AE}" pid="7" name="FacFileName">
    <vt:lpwstr/>
  </property>
  <property fmtid="{D5CDD505-2E9C-101B-9397-08002B2CF9AE}" pid="8" name="FacJnl">
    <vt:lpwstr/>
  </property>
  <property fmtid="{D5CDD505-2E9C-101B-9397-08002B2CF9AE}" pid="9" name="FacSysDep">
    <vt:lpwstr/>
  </property>
</Properties>
</file>